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D82" w:rsidRPr="00726BD1" w:rsidRDefault="00DF2D82" w:rsidP="00DF2D82">
      <w:pPr>
        <w:tabs>
          <w:tab w:val="center" w:pos="4536"/>
          <w:tab w:val="right" w:pos="828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t xml:space="preserve">                                            18</w:t>
      </w:r>
      <w:r>
        <w:rPr>
          <w:rFonts w:ascii="Arial" w:hAnsi="Arial" w:cs="Arial"/>
          <w:b/>
          <w:bCs/>
          <w:sz w:val="28"/>
          <w:lang w:eastAsia="zh-TW"/>
        </w:rPr>
        <w:t>10436</w:t>
      </w:r>
    </w:p>
    <w:p w:rsidR="00DF2D82" w:rsidRPr="009513AC" w:rsidRDefault="00DF2D82" w:rsidP="00DF2D8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DF2D82" w:rsidRPr="00411159" w:rsidRDefault="00DF2D82" w:rsidP="00DF2D82">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DF2D82" w:rsidRPr="00132FFD" w:rsidRDefault="00DF2D82" w:rsidP="00DF2D82">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Pr="000A385E">
        <w:rPr>
          <w:sz w:val="28"/>
          <w:szCs w:val="28"/>
          <w:lang w:eastAsia="zh-TW"/>
        </w:rPr>
        <w:t>Full Tx power UL transmission</w:t>
      </w:r>
    </w:p>
    <w:p w:rsidR="00DF2D82" w:rsidRPr="003B7EA4" w:rsidRDefault="00DF2D82" w:rsidP="00DF2D82">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7.2.8.4</w:t>
      </w:r>
    </w:p>
    <w:p w:rsidR="00DF2D82" w:rsidRDefault="00DF2D82" w:rsidP="00DF2D82">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rsidR="00DF2D82" w:rsidRDefault="00DF2D82" w:rsidP="00DF2D82">
      <w:pPr>
        <w:pStyle w:val="Heading1"/>
      </w:pPr>
      <w:r>
        <w:rPr>
          <w:rFonts w:hint="eastAsia"/>
        </w:rPr>
        <w:t>Introduction</w:t>
      </w:r>
    </w:p>
    <w:p w:rsidR="00DF2D82" w:rsidRDefault="00DF2D82" w:rsidP="00DF2D82">
      <w:r>
        <w:rPr>
          <w:lang w:eastAsia="zh-TW"/>
        </w:rPr>
        <w:t>At RAN1 #91, the UL codebook design for NR was finalized:</w:t>
      </w:r>
    </w:p>
    <w:p w:rsidR="00DF2D82" w:rsidRDefault="00DF2D82" w:rsidP="00DF2D82">
      <w:pPr>
        <w:rPr>
          <w:lang w:eastAsia="zh-TW"/>
        </w:rPr>
      </w:pPr>
    </w:p>
    <w:p w:rsidR="00DF2D82" w:rsidRPr="007C58AD" w:rsidRDefault="00DF2D82" w:rsidP="00DF2D82">
      <w:pPr>
        <w:pStyle w:val="text"/>
        <w:rPr>
          <w:szCs w:val="20"/>
          <w:highlight w:val="green"/>
          <w:lang w:val="en-US" w:eastAsia="ja-JP"/>
        </w:rPr>
      </w:pPr>
      <w:r w:rsidRPr="007C58AD">
        <w:rPr>
          <w:szCs w:val="20"/>
          <w:highlight w:val="green"/>
          <w:lang w:val="en-US" w:eastAsia="ja-JP"/>
        </w:rPr>
        <w:t>Agreement:</w:t>
      </w:r>
    </w:p>
    <w:p w:rsidR="00DF2D82" w:rsidRPr="006E7B20" w:rsidRDefault="00DF2D82" w:rsidP="00DF2D82">
      <w:pPr>
        <w:jc w:val="center"/>
        <w:rPr>
          <w:lang w:val="en-US"/>
        </w:rPr>
      </w:pPr>
      <w:r>
        <w:rPr>
          <w:noProof/>
          <w:lang w:val="en-US" w:eastAsia="zh-TW"/>
        </w:rPr>
        <w:drawing>
          <wp:inline distT="0" distB="0" distL="0" distR="0" wp14:anchorId="43C35427" wp14:editId="37802EBD">
            <wp:extent cx="5943600" cy="2438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2438400"/>
                    </a:xfrm>
                    <a:prstGeom prst="rect">
                      <a:avLst/>
                    </a:prstGeom>
                    <a:noFill/>
                    <a:ln>
                      <a:noFill/>
                    </a:ln>
                  </pic:spPr>
                </pic:pic>
              </a:graphicData>
            </a:graphic>
          </wp:inline>
        </w:drawing>
      </w:r>
    </w:p>
    <w:p w:rsidR="00DF2D82" w:rsidRPr="007C58AD" w:rsidRDefault="00DF2D82" w:rsidP="00DF2D82">
      <w:pPr>
        <w:pStyle w:val="text"/>
        <w:rPr>
          <w:szCs w:val="20"/>
          <w:highlight w:val="green"/>
          <w:lang w:val="en-US" w:eastAsia="ja-JP"/>
        </w:rPr>
      </w:pPr>
      <w:r w:rsidRPr="007C58AD">
        <w:rPr>
          <w:szCs w:val="20"/>
          <w:highlight w:val="green"/>
          <w:lang w:val="en-US" w:eastAsia="ja-JP"/>
        </w:rPr>
        <w:t>Agreement:</w:t>
      </w:r>
    </w:p>
    <w:bookmarkStart w:id="2" w:name="_MON_1573560900"/>
    <w:bookmarkEnd w:id="2"/>
    <w:p w:rsidR="00DF2D82" w:rsidRPr="006E7B20" w:rsidRDefault="00DF2D82" w:rsidP="00DF2D82">
      <w:pPr>
        <w:jc w:val="center"/>
        <w:rPr>
          <w:lang w:val="en-US"/>
        </w:rPr>
      </w:pPr>
      <w:r w:rsidRPr="006E7B20">
        <w:rPr>
          <w:lang w:val="en-US"/>
        </w:rPr>
        <w:object w:dxaOrig="8627" w:dyaOrig="3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192pt" o:ole="">
            <v:imagedata r:id="rId6" o:title=""/>
          </v:shape>
          <o:OLEObject Type="Embed" ProgID="Word.Document.12" ShapeID="_x0000_i1025" DrawAspect="Content" ObjectID="_1599668874" r:id="rId7">
            <o:FieldCodes>\s</o:FieldCodes>
          </o:OLEObject>
        </w:object>
      </w:r>
    </w:p>
    <w:p w:rsidR="00DF2D82" w:rsidRPr="007C58AD" w:rsidRDefault="00DF2D82" w:rsidP="00DF2D82">
      <w:pPr>
        <w:pStyle w:val="text"/>
        <w:rPr>
          <w:szCs w:val="20"/>
          <w:highlight w:val="green"/>
          <w:lang w:val="en-US" w:eastAsia="ja-JP"/>
        </w:rPr>
      </w:pPr>
      <w:r w:rsidRPr="007C58AD">
        <w:rPr>
          <w:szCs w:val="20"/>
          <w:highlight w:val="green"/>
          <w:lang w:val="en-US" w:eastAsia="ja-JP"/>
        </w:rPr>
        <w:t>Agreement:</w:t>
      </w:r>
    </w:p>
    <w:p w:rsidR="00DF2D82" w:rsidRPr="006E7B20" w:rsidRDefault="00DF2D82" w:rsidP="00DF2D82">
      <w:pPr>
        <w:rPr>
          <w:lang w:val="en-US"/>
        </w:rPr>
      </w:pPr>
    </w:p>
    <w:bookmarkStart w:id="3" w:name="_MON_1573561029"/>
    <w:bookmarkEnd w:id="3"/>
    <w:p w:rsidR="00DF2D82" w:rsidRDefault="00DF2D82" w:rsidP="00DF2D82">
      <w:pPr>
        <w:rPr>
          <w:lang w:val="en-US"/>
        </w:rPr>
      </w:pPr>
      <w:r w:rsidRPr="006E7B20">
        <w:rPr>
          <w:lang w:val="en-US"/>
        </w:rPr>
        <w:object w:dxaOrig="9360" w:dyaOrig="3781">
          <v:shape id="_x0000_i1026" type="#_x0000_t75" style="width:468.6pt;height:192pt" o:ole="">
            <v:imagedata r:id="rId8" o:title=""/>
          </v:shape>
          <o:OLEObject Type="Embed" ProgID="Word.Document.12" ShapeID="_x0000_i1026" DrawAspect="Content" ObjectID="_1599668875" r:id="rId9">
            <o:FieldCodes>\s</o:FieldCodes>
          </o:OLEObject>
        </w:object>
      </w:r>
    </w:p>
    <w:p w:rsidR="00DF2D82" w:rsidRPr="00A533E8" w:rsidRDefault="00DF2D82" w:rsidP="00DF2D82">
      <w:r>
        <w:rPr>
          <w:lang w:eastAsia="zh-TW"/>
        </w:rPr>
        <w:t>The agreed codebook has the following allocation of number of codewords according to the UE capability (non-coherent, partially coherent, coherent transmission) and rank:</w:t>
      </w:r>
    </w:p>
    <w:tbl>
      <w:tblPr>
        <w:tblW w:w="6642" w:type="dxa"/>
        <w:jc w:val="center"/>
        <w:tblLook w:val="04A0" w:firstRow="1" w:lastRow="0" w:firstColumn="1" w:lastColumn="0" w:noHBand="0" w:noVBand="1"/>
      </w:tblPr>
      <w:tblGrid>
        <w:gridCol w:w="1151"/>
        <w:gridCol w:w="1773"/>
        <w:gridCol w:w="1799"/>
        <w:gridCol w:w="1919"/>
      </w:tblGrid>
      <w:tr w:rsidR="00DF2D82" w:rsidRPr="000F5C64" w:rsidTr="000D4035">
        <w:trPr>
          <w:trHeight w:val="391"/>
          <w:jc w:val="center"/>
        </w:trPr>
        <w:tc>
          <w:tcPr>
            <w:tcW w:w="1151" w:type="dxa"/>
            <w:tcBorders>
              <w:top w:val="single" w:sz="8" w:space="0" w:color="FFFFFF"/>
              <w:left w:val="single" w:sz="8" w:space="0" w:color="FFFFFF"/>
              <w:bottom w:val="nil"/>
              <w:right w:val="single" w:sz="8" w:space="0" w:color="FFFFFF"/>
            </w:tcBorders>
            <w:shd w:val="clear" w:color="000000" w:fill="4F81BD"/>
            <w:vAlign w:val="center"/>
            <w:hideMark/>
          </w:tcPr>
          <w:p w:rsidR="00DF2D82" w:rsidRPr="000F5C64" w:rsidRDefault="00DF2D82" w:rsidP="000D4035">
            <w:pPr>
              <w:spacing w:after="0"/>
              <w:jc w:val="both"/>
              <w:rPr>
                <w:rFonts w:ascii="Calibri" w:eastAsia="Times New Roman" w:hAnsi="Calibri"/>
                <w:b/>
                <w:bCs/>
                <w:color w:val="FFFFFF"/>
              </w:rPr>
            </w:pPr>
            <w:r w:rsidRPr="000F5C64">
              <w:rPr>
                <w:rFonts w:ascii="Calibri" w:eastAsia="Times New Roman" w:hAnsi="Calibri"/>
                <w:b/>
                <w:bCs/>
                <w:color w:val="FFFFFF"/>
              </w:rPr>
              <w:t xml:space="preserve">Rank </w:t>
            </w:r>
          </w:p>
        </w:tc>
        <w:tc>
          <w:tcPr>
            <w:tcW w:w="1773" w:type="dxa"/>
            <w:tcBorders>
              <w:top w:val="single" w:sz="8" w:space="0" w:color="FFFFFF"/>
              <w:left w:val="nil"/>
              <w:bottom w:val="nil"/>
              <w:right w:val="single" w:sz="8" w:space="0" w:color="FFFFFF"/>
            </w:tcBorders>
            <w:shd w:val="clear" w:color="000000" w:fill="4F81BD"/>
            <w:vAlign w:val="center"/>
            <w:hideMark/>
          </w:tcPr>
          <w:p w:rsidR="00DF2D82" w:rsidRPr="000F5C64" w:rsidRDefault="00DF2D82" w:rsidP="000D4035">
            <w:pPr>
              <w:spacing w:after="0"/>
              <w:rPr>
                <w:rFonts w:ascii="Calibri" w:eastAsia="Times New Roman" w:hAnsi="Calibri"/>
                <w:b/>
                <w:bCs/>
                <w:color w:val="FFFFFF"/>
              </w:rPr>
            </w:pPr>
            <w:r w:rsidRPr="000F5C64">
              <w:rPr>
                <w:rFonts w:ascii="Calibri" w:eastAsia="Times New Roman" w:hAnsi="Calibri"/>
                <w:b/>
                <w:bCs/>
                <w:color w:val="FFFFFF"/>
              </w:rPr>
              <w:t xml:space="preserve">Full Coherence </w:t>
            </w:r>
          </w:p>
        </w:tc>
        <w:tc>
          <w:tcPr>
            <w:tcW w:w="1799" w:type="dxa"/>
            <w:tcBorders>
              <w:top w:val="single" w:sz="8" w:space="0" w:color="FFFFFF"/>
              <w:left w:val="nil"/>
              <w:bottom w:val="nil"/>
              <w:right w:val="single" w:sz="8" w:space="0" w:color="FFFFFF"/>
            </w:tcBorders>
            <w:shd w:val="clear" w:color="000000" w:fill="4F81BD"/>
            <w:vAlign w:val="center"/>
            <w:hideMark/>
          </w:tcPr>
          <w:p w:rsidR="00DF2D82" w:rsidRPr="000F5C64" w:rsidRDefault="00DF2D82" w:rsidP="000D4035">
            <w:pPr>
              <w:spacing w:after="0"/>
              <w:rPr>
                <w:rFonts w:ascii="Calibri" w:eastAsia="Times New Roman" w:hAnsi="Calibri"/>
                <w:b/>
                <w:bCs/>
                <w:color w:val="FFFFFF"/>
              </w:rPr>
            </w:pPr>
            <w:r w:rsidRPr="000F5C64">
              <w:rPr>
                <w:rFonts w:ascii="Calibri" w:eastAsia="Times New Roman" w:hAnsi="Calibri"/>
                <w:b/>
                <w:bCs/>
                <w:color w:val="FFFFFF"/>
              </w:rPr>
              <w:t xml:space="preserve">Partially Coherent </w:t>
            </w:r>
          </w:p>
        </w:tc>
        <w:tc>
          <w:tcPr>
            <w:tcW w:w="1919" w:type="dxa"/>
            <w:tcBorders>
              <w:top w:val="single" w:sz="8" w:space="0" w:color="FFFFFF"/>
              <w:left w:val="nil"/>
              <w:bottom w:val="nil"/>
              <w:right w:val="single" w:sz="8" w:space="0" w:color="FFFFFF"/>
            </w:tcBorders>
            <w:shd w:val="clear" w:color="000000" w:fill="4F81BD"/>
            <w:vAlign w:val="center"/>
            <w:hideMark/>
          </w:tcPr>
          <w:p w:rsidR="00DF2D82" w:rsidRPr="000F5C64" w:rsidRDefault="00DF2D82" w:rsidP="000D4035">
            <w:pPr>
              <w:spacing w:after="0"/>
              <w:rPr>
                <w:rFonts w:ascii="Calibri" w:eastAsia="Times New Roman" w:hAnsi="Calibri"/>
                <w:b/>
                <w:bCs/>
                <w:color w:val="FFFFFF"/>
              </w:rPr>
            </w:pPr>
            <w:r w:rsidRPr="000F5C64">
              <w:rPr>
                <w:rFonts w:ascii="Calibri" w:eastAsia="Times New Roman" w:hAnsi="Calibri"/>
                <w:b/>
                <w:bCs/>
                <w:color w:val="FFFFFF"/>
              </w:rPr>
              <w:t>Non Coherent</w:t>
            </w:r>
          </w:p>
        </w:tc>
      </w:tr>
      <w:tr w:rsidR="00DF2D82" w:rsidRPr="000F5C64" w:rsidTr="000D4035">
        <w:trPr>
          <w:trHeight w:val="391"/>
          <w:jc w:val="center"/>
        </w:trPr>
        <w:tc>
          <w:tcPr>
            <w:tcW w:w="1151" w:type="dxa"/>
            <w:tcBorders>
              <w:top w:val="single" w:sz="12" w:space="0" w:color="FFFFFF"/>
              <w:left w:val="single" w:sz="8" w:space="0" w:color="FFFFFF"/>
              <w:bottom w:val="single" w:sz="8" w:space="0" w:color="FFFFFF"/>
              <w:right w:val="single" w:sz="8" w:space="0" w:color="FFFFFF"/>
            </w:tcBorders>
            <w:shd w:val="clear" w:color="000000" w:fill="4F81BD"/>
            <w:vAlign w:val="center"/>
            <w:hideMark/>
          </w:tcPr>
          <w:p w:rsidR="00DF2D82" w:rsidRPr="000F5C64" w:rsidRDefault="00DF2D82" w:rsidP="000D4035">
            <w:pPr>
              <w:spacing w:after="0"/>
              <w:jc w:val="center"/>
              <w:rPr>
                <w:rFonts w:ascii="Calibri" w:eastAsia="Times New Roman" w:hAnsi="Calibri"/>
                <w:b/>
                <w:bCs/>
                <w:color w:val="FFFFFF"/>
              </w:rPr>
            </w:pPr>
            <w:r w:rsidRPr="000F5C64">
              <w:rPr>
                <w:rFonts w:ascii="Calibri" w:eastAsia="Times New Roman" w:hAnsi="Calibri"/>
                <w:b/>
                <w:bCs/>
                <w:color w:val="FFFFFF"/>
              </w:rPr>
              <w:t>Rank 1</w:t>
            </w:r>
          </w:p>
        </w:tc>
        <w:tc>
          <w:tcPr>
            <w:tcW w:w="1773" w:type="dxa"/>
            <w:tcBorders>
              <w:top w:val="single" w:sz="12" w:space="0" w:color="FFFFFF"/>
              <w:left w:val="nil"/>
              <w:bottom w:val="single" w:sz="8" w:space="0" w:color="FFFFFF"/>
              <w:right w:val="single" w:sz="8" w:space="0" w:color="FFFFFF"/>
            </w:tcBorders>
            <w:shd w:val="clear" w:color="000000" w:fill="D0D8E8"/>
            <w:vAlign w:val="bottom"/>
            <w:hideMark/>
          </w:tcPr>
          <w:p w:rsidR="00DF2D82" w:rsidRPr="000F5C64" w:rsidRDefault="00DF2D82" w:rsidP="000D4035">
            <w:pPr>
              <w:spacing w:after="0"/>
              <w:jc w:val="center"/>
              <w:rPr>
                <w:rFonts w:ascii="Calibri" w:eastAsia="Times New Roman" w:hAnsi="Calibri"/>
                <w:color w:val="000000"/>
              </w:rPr>
            </w:pPr>
            <w:r w:rsidRPr="000F5C64">
              <w:rPr>
                <w:rFonts w:ascii="Calibri" w:eastAsia="Times New Roman" w:hAnsi="Calibri"/>
                <w:color w:val="000000"/>
              </w:rPr>
              <w:t>16</w:t>
            </w:r>
          </w:p>
        </w:tc>
        <w:tc>
          <w:tcPr>
            <w:tcW w:w="1799" w:type="dxa"/>
            <w:tcBorders>
              <w:top w:val="single" w:sz="12" w:space="0" w:color="FFFFFF"/>
              <w:left w:val="nil"/>
              <w:bottom w:val="single" w:sz="8" w:space="0" w:color="FFFFFF"/>
              <w:right w:val="single" w:sz="8" w:space="0" w:color="FFFFFF"/>
            </w:tcBorders>
            <w:shd w:val="clear" w:color="000000" w:fill="D0D8E8"/>
            <w:vAlign w:val="bottom"/>
            <w:hideMark/>
          </w:tcPr>
          <w:p w:rsidR="00DF2D82" w:rsidRPr="000F5C64" w:rsidRDefault="00DF2D82" w:rsidP="000D4035">
            <w:pPr>
              <w:spacing w:after="0"/>
              <w:jc w:val="center"/>
              <w:rPr>
                <w:rFonts w:ascii="Calibri" w:eastAsia="Times New Roman" w:hAnsi="Calibri"/>
                <w:color w:val="000000"/>
              </w:rPr>
            </w:pPr>
            <w:r w:rsidRPr="000F5C64">
              <w:rPr>
                <w:rFonts w:ascii="Calibri" w:eastAsia="Times New Roman" w:hAnsi="Calibri"/>
                <w:color w:val="000000"/>
              </w:rPr>
              <w:t>8</w:t>
            </w:r>
          </w:p>
        </w:tc>
        <w:tc>
          <w:tcPr>
            <w:tcW w:w="1919" w:type="dxa"/>
            <w:tcBorders>
              <w:top w:val="single" w:sz="12" w:space="0" w:color="FFFFFF"/>
              <w:left w:val="nil"/>
              <w:bottom w:val="single" w:sz="8" w:space="0" w:color="FFFFFF"/>
              <w:right w:val="single" w:sz="8" w:space="0" w:color="FFFFFF"/>
            </w:tcBorders>
            <w:shd w:val="clear" w:color="000000" w:fill="D0D8E8"/>
            <w:vAlign w:val="bottom"/>
            <w:hideMark/>
          </w:tcPr>
          <w:p w:rsidR="00DF2D82" w:rsidRPr="000F5C64" w:rsidRDefault="00DF2D82" w:rsidP="000D4035">
            <w:pPr>
              <w:spacing w:after="0"/>
              <w:jc w:val="center"/>
              <w:rPr>
                <w:rFonts w:ascii="Calibri" w:eastAsia="Times New Roman" w:hAnsi="Calibri"/>
                <w:color w:val="000000"/>
              </w:rPr>
            </w:pPr>
            <w:r w:rsidRPr="000F5C64">
              <w:rPr>
                <w:rFonts w:ascii="Calibri" w:eastAsia="Times New Roman" w:hAnsi="Calibri"/>
                <w:color w:val="000000"/>
              </w:rPr>
              <w:t>4</w:t>
            </w:r>
          </w:p>
        </w:tc>
      </w:tr>
      <w:tr w:rsidR="00DF2D82" w:rsidRPr="000F5C64" w:rsidTr="000D4035">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DF2D82" w:rsidRPr="000F5C64" w:rsidRDefault="00DF2D82" w:rsidP="000D4035">
            <w:pPr>
              <w:spacing w:after="0"/>
              <w:jc w:val="center"/>
              <w:rPr>
                <w:rFonts w:ascii="Calibri" w:eastAsia="Times New Roman" w:hAnsi="Calibri"/>
                <w:b/>
                <w:bCs/>
                <w:color w:val="FFFFFF"/>
              </w:rPr>
            </w:pPr>
            <w:r w:rsidRPr="000F5C64">
              <w:rPr>
                <w:rFonts w:ascii="Calibri" w:eastAsia="Times New Roman" w:hAnsi="Calibri"/>
                <w:b/>
                <w:bCs/>
                <w:color w:val="FFFFFF"/>
              </w:rPr>
              <w:t>Rank 2</w:t>
            </w:r>
          </w:p>
        </w:tc>
        <w:tc>
          <w:tcPr>
            <w:tcW w:w="1773" w:type="dxa"/>
            <w:tcBorders>
              <w:top w:val="nil"/>
              <w:left w:val="nil"/>
              <w:bottom w:val="single" w:sz="8" w:space="0" w:color="FFFFFF"/>
              <w:right w:val="single" w:sz="8" w:space="0" w:color="FFFFFF"/>
            </w:tcBorders>
            <w:shd w:val="clear" w:color="000000" w:fill="E9EDF4"/>
            <w:vAlign w:val="bottom"/>
            <w:hideMark/>
          </w:tcPr>
          <w:p w:rsidR="00DF2D82" w:rsidRPr="000F5C64" w:rsidRDefault="00DF2D82" w:rsidP="000D4035">
            <w:pPr>
              <w:spacing w:after="0"/>
              <w:jc w:val="center"/>
              <w:rPr>
                <w:rFonts w:ascii="Calibri" w:eastAsia="Times New Roman" w:hAnsi="Calibri"/>
                <w:color w:val="000000"/>
              </w:rPr>
            </w:pPr>
            <w:r w:rsidRPr="000F5C64">
              <w:rPr>
                <w:rFonts w:ascii="Calibri" w:eastAsia="Times New Roman" w:hAnsi="Calibri"/>
                <w:color w:val="000000"/>
              </w:rPr>
              <w:t>8</w:t>
            </w:r>
          </w:p>
        </w:tc>
        <w:tc>
          <w:tcPr>
            <w:tcW w:w="1799" w:type="dxa"/>
            <w:tcBorders>
              <w:top w:val="nil"/>
              <w:left w:val="nil"/>
              <w:bottom w:val="single" w:sz="8" w:space="0" w:color="FFFFFF"/>
              <w:right w:val="single" w:sz="8" w:space="0" w:color="FFFFFF"/>
            </w:tcBorders>
            <w:shd w:val="clear" w:color="000000" w:fill="E9EDF4"/>
            <w:vAlign w:val="bottom"/>
            <w:hideMark/>
          </w:tcPr>
          <w:p w:rsidR="00DF2D82" w:rsidRPr="000F5C64" w:rsidRDefault="00DF2D82" w:rsidP="000D4035">
            <w:pPr>
              <w:spacing w:after="0"/>
              <w:jc w:val="center"/>
              <w:rPr>
                <w:rFonts w:ascii="Calibri" w:eastAsia="Times New Roman" w:hAnsi="Calibri"/>
                <w:color w:val="000000"/>
              </w:rPr>
            </w:pPr>
            <w:r w:rsidRPr="000F5C64">
              <w:rPr>
                <w:rFonts w:ascii="Calibri" w:eastAsia="Times New Roman" w:hAnsi="Calibri"/>
                <w:color w:val="000000"/>
              </w:rPr>
              <w:t>8</w:t>
            </w:r>
          </w:p>
        </w:tc>
        <w:tc>
          <w:tcPr>
            <w:tcW w:w="1919" w:type="dxa"/>
            <w:tcBorders>
              <w:top w:val="nil"/>
              <w:left w:val="nil"/>
              <w:bottom w:val="single" w:sz="8" w:space="0" w:color="FFFFFF"/>
              <w:right w:val="single" w:sz="8" w:space="0" w:color="FFFFFF"/>
            </w:tcBorders>
            <w:shd w:val="clear" w:color="000000" w:fill="E9EDF4"/>
            <w:vAlign w:val="bottom"/>
            <w:hideMark/>
          </w:tcPr>
          <w:p w:rsidR="00DF2D82" w:rsidRPr="000F5C64" w:rsidRDefault="00DF2D82" w:rsidP="000D4035">
            <w:pPr>
              <w:spacing w:after="0"/>
              <w:jc w:val="center"/>
              <w:rPr>
                <w:rFonts w:ascii="Calibri" w:eastAsia="Times New Roman" w:hAnsi="Calibri"/>
                <w:color w:val="000000"/>
              </w:rPr>
            </w:pPr>
            <w:r w:rsidRPr="000F5C64">
              <w:rPr>
                <w:rFonts w:ascii="Calibri" w:eastAsia="Times New Roman" w:hAnsi="Calibri"/>
                <w:color w:val="000000"/>
              </w:rPr>
              <w:t>6</w:t>
            </w:r>
          </w:p>
        </w:tc>
      </w:tr>
      <w:tr w:rsidR="00DF2D82" w:rsidRPr="000F5C64" w:rsidTr="000D4035">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DF2D82" w:rsidRPr="000F5C64" w:rsidRDefault="00DF2D82" w:rsidP="000D4035">
            <w:pPr>
              <w:spacing w:after="0"/>
              <w:jc w:val="center"/>
              <w:rPr>
                <w:rFonts w:ascii="Calibri" w:eastAsia="Times New Roman" w:hAnsi="Calibri"/>
                <w:b/>
                <w:bCs/>
                <w:color w:val="FFFFFF"/>
              </w:rPr>
            </w:pPr>
            <w:r w:rsidRPr="000F5C64">
              <w:rPr>
                <w:rFonts w:ascii="Calibri" w:eastAsia="Times New Roman" w:hAnsi="Calibri"/>
                <w:b/>
                <w:bCs/>
                <w:color w:val="FFFFFF"/>
              </w:rPr>
              <w:t>Rank 3</w:t>
            </w:r>
          </w:p>
        </w:tc>
        <w:tc>
          <w:tcPr>
            <w:tcW w:w="1773" w:type="dxa"/>
            <w:tcBorders>
              <w:top w:val="nil"/>
              <w:left w:val="nil"/>
              <w:bottom w:val="single" w:sz="8" w:space="0" w:color="FFFFFF"/>
              <w:right w:val="single" w:sz="8" w:space="0" w:color="FFFFFF"/>
            </w:tcBorders>
            <w:shd w:val="clear" w:color="000000" w:fill="D0D8E8"/>
            <w:vAlign w:val="bottom"/>
            <w:hideMark/>
          </w:tcPr>
          <w:p w:rsidR="00DF2D82" w:rsidRPr="000F5C64" w:rsidRDefault="00DF2D82" w:rsidP="000D4035">
            <w:pPr>
              <w:spacing w:after="0"/>
              <w:jc w:val="center"/>
              <w:rPr>
                <w:rFonts w:ascii="Calibri" w:eastAsia="Times New Roman" w:hAnsi="Calibri"/>
                <w:color w:val="000000"/>
              </w:rPr>
            </w:pPr>
            <w:r w:rsidRPr="000F5C64">
              <w:rPr>
                <w:rFonts w:ascii="Calibri" w:eastAsia="Times New Roman" w:hAnsi="Calibri"/>
                <w:color w:val="000000"/>
              </w:rPr>
              <w:t>4</w:t>
            </w:r>
          </w:p>
        </w:tc>
        <w:tc>
          <w:tcPr>
            <w:tcW w:w="1799" w:type="dxa"/>
            <w:tcBorders>
              <w:top w:val="nil"/>
              <w:left w:val="nil"/>
              <w:bottom w:val="single" w:sz="8" w:space="0" w:color="FFFFFF"/>
              <w:right w:val="single" w:sz="8" w:space="0" w:color="FFFFFF"/>
            </w:tcBorders>
            <w:shd w:val="clear" w:color="000000" w:fill="D0D8E8"/>
            <w:vAlign w:val="bottom"/>
            <w:hideMark/>
          </w:tcPr>
          <w:p w:rsidR="00DF2D82" w:rsidRPr="000F5C64" w:rsidRDefault="00DF2D82" w:rsidP="000D4035">
            <w:pPr>
              <w:spacing w:after="0"/>
              <w:jc w:val="center"/>
              <w:rPr>
                <w:rFonts w:ascii="Calibri" w:eastAsia="Times New Roman" w:hAnsi="Calibri"/>
                <w:color w:val="000000"/>
              </w:rPr>
            </w:pPr>
            <w:r w:rsidRPr="000F5C64">
              <w:rPr>
                <w:rFonts w:ascii="Calibri" w:eastAsia="Times New Roman" w:hAnsi="Calibri"/>
                <w:color w:val="000000"/>
              </w:rPr>
              <w:t>2</w:t>
            </w:r>
          </w:p>
        </w:tc>
        <w:tc>
          <w:tcPr>
            <w:tcW w:w="1919" w:type="dxa"/>
            <w:tcBorders>
              <w:top w:val="nil"/>
              <w:left w:val="nil"/>
              <w:bottom w:val="single" w:sz="8" w:space="0" w:color="FFFFFF"/>
              <w:right w:val="single" w:sz="8" w:space="0" w:color="FFFFFF"/>
            </w:tcBorders>
            <w:shd w:val="clear" w:color="000000" w:fill="D0D8E8"/>
            <w:vAlign w:val="bottom"/>
            <w:hideMark/>
          </w:tcPr>
          <w:p w:rsidR="00DF2D82" w:rsidRPr="000F5C64" w:rsidRDefault="00DF2D82" w:rsidP="000D4035">
            <w:pPr>
              <w:spacing w:after="0"/>
              <w:jc w:val="center"/>
              <w:rPr>
                <w:rFonts w:ascii="Calibri" w:eastAsia="Times New Roman" w:hAnsi="Calibri"/>
                <w:color w:val="000000"/>
              </w:rPr>
            </w:pPr>
            <w:r w:rsidRPr="000F5C64">
              <w:rPr>
                <w:rFonts w:ascii="Calibri" w:eastAsia="Times New Roman" w:hAnsi="Calibri"/>
                <w:color w:val="000000"/>
              </w:rPr>
              <w:t>1</w:t>
            </w:r>
          </w:p>
        </w:tc>
      </w:tr>
      <w:tr w:rsidR="00DF2D82" w:rsidRPr="000F5C64" w:rsidTr="000D4035">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DF2D82" w:rsidRPr="000F5C64" w:rsidRDefault="00DF2D82" w:rsidP="000D4035">
            <w:pPr>
              <w:spacing w:after="0"/>
              <w:jc w:val="center"/>
              <w:rPr>
                <w:rFonts w:ascii="Calibri" w:eastAsia="Times New Roman" w:hAnsi="Calibri"/>
                <w:b/>
                <w:bCs/>
                <w:color w:val="FFFFFF"/>
              </w:rPr>
            </w:pPr>
            <w:r w:rsidRPr="000F5C64">
              <w:rPr>
                <w:rFonts w:ascii="Calibri" w:eastAsia="Times New Roman" w:hAnsi="Calibri"/>
                <w:b/>
                <w:bCs/>
                <w:color w:val="FFFFFF"/>
              </w:rPr>
              <w:t>Rank 4</w:t>
            </w:r>
          </w:p>
        </w:tc>
        <w:tc>
          <w:tcPr>
            <w:tcW w:w="1773" w:type="dxa"/>
            <w:tcBorders>
              <w:top w:val="nil"/>
              <w:left w:val="nil"/>
              <w:bottom w:val="single" w:sz="8" w:space="0" w:color="FFFFFF"/>
              <w:right w:val="single" w:sz="8" w:space="0" w:color="FFFFFF"/>
            </w:tcBorders>
            <w:shd w:val="clear" w:color="000000" w:fill="E9EDF4"/>
            <w:vAlign w:val="bottom"/>
            <w:hideMark/>
          </w:tcPr>
          <w:p w:rsidR="00DF2D82" w:rsidRPr="000F5C64" w:rsidRDefault="00DF2D82" w:rsidP="000D4035">
            <w:pPr>
              <w:spacing w:after="0"/>
              <w:jc w:val="center"/>
              <w:rPr>
                <w:rFonts w:ascii="Calibri" w:eastAsia="Times New Roman" w:hAnsi="Calibri"/>
                <w:color w:val="000000"/>
              </w:rPr>
            </w:pPr>
            <w:r w:rsidRPr="000F5C64">
              <w:rPr>
                <w:rFonts w:ascii="Calibri" w:eastAsia="Times New Roman" w:hAnsi="Calibri"/>
                <w:color w:val="000000"/>
              </w:rPr>
              <w:t>2</w:t>
            </w:r>
          </w:p>
        </w:tc>
        <w:tc>
          <w:tcPr>
            <w:tcW w:w="1799" w:type="dxa"/>
            <w:tcBorders>
              <w:top w:val="nil"/>
              <w:left w:val="nil"/>
              <w:bottom w:val="single" w:sz="8" w:space="0" w:color="FFFFFF"/>
              <w:right w:val="single" w:sz="8" w:space="0" w:color="FFFFFF"/>
            </w:tcBorders>
            <w:shd w:val="clear" w:color="000000" w:fill="E9EDF4"/>
            <w:vAlign w:val="bottom"/>
            <w:hideMark/>
          </w:tcPr>
          <w:p w:rsidR="00DF2D82" w:rsidRPr="000F5C64" w:rsidRDefault="00DF2D82" w:rsidP="000D4035">
            <w:pPr>
              <w:spacing w:after="0"/>
              <w:jc w:val="center"/>
              <w:rPr>
                <w:rFonts w:ascii="Calibri" w:eastAsia="Times New Roman" w:hAnsi="Calibri"/>
                <w:color w:val="000000"/>
              </w:rPr>
            </w:pPr>
            <w:r w:rsidRPr="000F5C64">
              <w:rPr>
                <w:rFonts w:ascii="Calibri" w:eastAsia="Times New Roman" w:hAnsi="Calibri"/>
                <w:color w:val="000000"/>
              </w:rPr>
              <w:t>2</w:t>
            </w:r>
          </w:p>
        </w:tc>
        <w:tc>
          <w:tcPr>
            <w:tcW w:w="1919" w:type="dxa"/>
            <w:tcBorders>
              <w:top w:val="nil"/>
              <w:left w:val="nil"/>
              <w:bottom w:val="single" w:sz="8" w:space="0" w:color="FFFFFF"/>
              <w:right w:val="single" w:sz="8" w:space="0" w:color="FFFFFF"/>
            </w:tcBorders>
            <w:shd w:val="clear" w:color="000000" w:fill="E9EDF4"/>
            <w:vAlign w:val="bottom"/>
            <w:hideMark/>
          </w:tcPr>
          <w:p w:rsidR="00DF2D82" w:rsidRPr="000F5C64" w:rsidRDefault="00DF2D82" w:rsidP="000D4035">
            <w:pPr>
              <w:spacing w:after="0"/>
              <w:jc w:val="center"/>
              <w:rPr>
                <w:rFonts w:ascii="Calibri" w:eastAsia="Times New Roman" w:hAnsi="Calibri"/>
                <w:color w:val="000000"/>
              </w:rPr>
            </w:pPr>
            <w:r w:rsidRPr="000F5C64">
              <w:rPr>
                <w:rFonts w:ascii="Calibri" w:eastAsia="Times New Roman" w:hAnsi="Calibri"/>
                <w:color w:val="000000"/>
              </w:rPr>
              <w:t>1</w:t>
            </w:r>
          </w:p>
        </w:tc>
      </w:tr>
    </w:tbl>
    <w:p w:rsidR="00DF2D82" w:rsidRPr="000F5C64" w:rsidRDefault="00DF2D82" w:rsidP="00DF2D82">
      <w:pPr>
        <w:jc w:val="center"/>
        <w:rPr>
          <w:rFonts w:ascii="Times" w:eastAsia="Batang" w:hAnsi="Times"/>
          <w:b/>
        </w:rPr>
      </w:pPr>
      <w:r>
        <w:rPr>
          <w:rFonts w:ascii="Times" w:eastAsia="Batang" w:hAnsi="Times"/>
          <w:szCs w:val="24"/>
        </w:rPr>
        <w:br/>
      </w:r>
      <w:r w:rsidRPr="000F5C64">
        <w:rPr>
          <w:b/>
        </w:rPr>
        <w:t>Table 1 Allocation of number of codewords according to UE capability and rank</w:t>
      </w:r>
    </w:p>
    <w:p w:rsidR="00DF2D82" w:rsidRDefault="00DF2D82" w:rsidP="00DF2D82">
      <w:pPr>
        <w:rPr>
          <w:rFonts w:ascii="Times" w:eastAsia="Batang" w:hAnsi="Times"/>
          <w:szCs w:val="24"/>
        </w:rPr>
      </w:pPr>
      <w:r>
        <w:rPr>
          <w:rFonts w:ascii="Times" w:eastAsia="Batang" w:hAnsi="Times"/>
          <w:szCs w:val="24"/>
        </w:rPr>
        <w:t>For a UE reporting non-coherence transmission capability, only 4, 6, 1 and 1 codewords at rank 1, 2, 3 and 4 respectively for non-coherent transmission are available.</w:t>
      </w:r>
    </w:p>
    <w:p w:rsidR="00DF2D82" w:rsidRDefault="00DF2D82" w:rsidP="00DF2D82">
      <w:pPr>
        <w:rPr>
          <w:rFonts w:ascii="Times" w:eastAsia="Batang" w:hAnsi="Times"/>
          <w:szCs w:val="24"/>
        </w:rPr>
      </w:pPr>
      <w:r>
        <w:rPr>
          <w:rFonts w:ascii="Times" w:eastAsia="Batang" w:hAnsi="Times"/>
          <w:szCs w:val="24"/>
        </w:rPr>
        <w:t>For a UE reporting partial coherence transmission capability, only 8+4, 8+6, 2+1, and 2+1 codewords at rank 1, 2, 3 and 4 respectively for partial-coherence and non-coherence transmissions are available.</w:t>
      </w:r>
    </w:p>
    <w:p w:rsidR="00DF2D82" w:rsidRDefault="00DF2D82" w:rsidP="00DF2D82">
      <w:pPr>
        <w:rPr>
          <w:rFonts w:ascii="Times" w:eastAsia="Batang" w:hAnsi="Times"/>
          <w:szCs w:val="24"/>
        </w:rPr>
      </w:pPr>
      <w:r>
        <w:rPr>
          <w:rFonts w:ascii="Times" w:eastAsia="Batang" w:hAnsi="Times"/>
          <w:szCs w:val="24"/>
        </w:rPr>
        <w:t xml:space="preserve">For a UE reporting full coherence transmission capability, 16+8+4, 8+8+6, 4+2+1 and 2+2+1 codewords at rank 1, 2, 3 and 4 respectively for full-coherence, partial coherence and non-coherence are available. </w:t>
      </w:r>
    </w:p>
    <w:p w:rsidR="00DF2D82" w:rsidRPr="005E379A" w:rsidRDefault="00DF2D82" w:rsidP="00DF2D82">
      <w:pPr>
        <w:rPr>
          <w:szCs w:val="24"/>
        </w:rPr>
      </w:pPr>
      <w:r>
        <w:rPr>
          <w:rFonts w:ascii="Times" w:eastAsia="Batang" w:hAnsi="Times"/>
          <w:szCs w:val="24"/>
        </w:rPr>
        <w:t xml:space="preserve">It is noted that a codeword under partially coherent and non-coherent transmissions does not utilize fully the Tx power available at a UE. </w:t>
      </w:r>
    </w:p>
    <w:p w:rsidR="00DF2D82" w:rsidRDefault="00DF2D82" w:rsidP="00DF2D82">
      <w:pPr>
        <w:pStyle w:val="RAN1bullet2"/>
        <w:numPr>
          <w:ilvl w:val="0"/>
          <w:numId w:val="0"/>
        </w:numPr>
        <w:tabs>
          <w:tab w:val="clear" w:pos="1440"/>
        </w:tabs>
        <w:jc w:val="center"/>
      </w:pPr>
      <w:r>
        <w:object w:dxaOrig="8490" w:dyaOrig="5251">
          <v:shape id="_x0000_i1027" type="#_x0000_t75" style="width:282.9pt;height:175.1pt" o:ole="">
            <v:imagedata r:id="rId10" o:title=""/>
          </v:shape>
          <o:OLEObject Type="Embed" ProgID="Visio.Drawing.15" ShapeID="_x0000_i1027" DrawAspect="Content" ObjectID="_1599668876" r:id="rId11"/>
        </w:object>
      </w:r>
    </w:p>
    <w:p w:rsidR="00DF2D82" w:rsidRDefault="00DF2D82" w:rsidP="00DF2D82">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Implementation with four 17 dBm power amplifiers.</w:t>
      </w:r>
    </w:p>
    <w:p w:rsidR="00DF2D82" w:rsidRDefault="00DF2D82" w:rsidP="00DF2D82">
      <w:pPr>
        <w:pStyle w:val="RAN1bullet2"/>
        <w:numPr>
          <w:ilvl w:val="0"/>
          <w:numId w:val="0"/>
        </w:numPr>
        <w:tabs>
          <w:tab w:val="clear" w:pos="1440"/>
        </w:tabs>
      </w:pPr>
      <w:r>
        <w:lastRenderedPageBreak/>
        <w:t>With the architecture in Figure 1, four 17 dBm PAs are used at a UE with Pc,max=23 dBm. Note when a UE reports non-coherence transmission capability, the maximum transmission power at rank 1 is limited to 17 dBm, which may lead to link budget issues in uplink.</w:t>
      </w:r>
    </w:p>
    <w:p w:rsidR="00DF2D82" w:rsidRDefault="00DF2D82" w:rsidP="00DF2D82">
      <w:pPr>
        <w:pStyle w:val="RAN1bullet2"/>
        <w:numPr>
          <w:ilvl w:val="0"/>
          <w:numId w:val="0"/>
        </w:numPr>
        <w:tabs>
          <w:tab w:val="clear" w:pos="1440"/>
        </w:tabs>
        <w:jc w:val="center"/>
      </w:pPr>
      <w:r>
        <w:object w:dxaOrig="8490" w:dyaOrig="5250">
          <v:shape id="_x0000_i1028" type="#_x0000_t75" style="width:282.9pt;height:175.1pt" o:ole="">
            <v:imagedata r:id="rId12" o:title=""/>
          </v:shape>
          <o:OLEObject Type="Embed" ProgID="Visio.Drawing.15" ShapeID="_x0000_i1028" DrawAspect="Content" ObjectID="_1599668877" r:id="rId13"/>
        </w:object>
      </w:r>
    </w:p>
    <w:p w:rsidR="00DF2D82" w:rsidRDefault="00DF2D82" w:rsidP="00DF2D82">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xml:space="preserve"> Implementation with four 23 dBm power amplifiers (PAs) for a UE with Pc,max=23 dBm</w:t>
      </w:r>
    </w:p>
    <w:p w:rsidR="00DF2D82" w:rsidRDefault="00DF2D82" w:rsidP="00DF2D82">
      <w:r>
        <w:t>In Figure 2, a straight-forward implementation with four 23 dBm PAs can be used to support all codewords in the Rel-15 specification at a UE’s maximum power (e.g. Pc,max=23 dBm). Some companies have proposed to modify the power control formula in NR so the architecture in Figure 2 or some other architectures providing the same output power for all scenarios are required. Note the solution in Figure 2 can be rather costly from UE implementation point of view, and also wasteful, as all the relatively high power PAs are not used all the time.</w:t>
      </w:r>
    </w:p>
    <w:p w:rsidR="00DF2D82" w:rsidRDefault="00DF2D82" w:rsidP="00DF2D82">
      <w:pPr>
        <w:rPr>
          <w:b/>
          <w:i/>
        </w:rPr>
      </w:pPr>
      <w:r>
        <w:rPr>
          <w:b/>
          <w:i/>
        </w:rPr>
        <w:t>Observation</w:t>
      </w:r>
      <w:r w:rsidRPr="002F0830">
        <w:rPr>
          <w:b/>
          <w:i/>
          <w:lang w:eastAsia="zh-CN"/>
        </w:rPr>
        <w:t>:</w:t>
      </w:r>
      <w:r w:rsidRPr="002F0830">
        <w:rPr>
          <w:b/>
          <w:i/>
        </w:rPr>
        <w:t xml:space="preserve"> </w:t>
      </w:r>
      <w:r>
        <w:rPr>
          <w:b/>
          <w:i/>
        </w:rPr>
        <w:t>Implementation with four 23dBm power amplifiers for a UE with Pc,max=23dBm can be rather costly from UE  implementation point of view, and also wasteful</w:t>
      </w:r>
      <w:r w:rsidRPr="002F0830">
        <w:rPr>
          <w:b/>
          <w:i/>
        </w:rPr>
        <w:t>.</w:t>
      </w:r>
    </w:p>
    <w:p w:rsidR="00DF2D82" w:rsidRPr="00B818FC" w:rsidRDefault="00DF2D82" w:rsidP="00DF2D82">
      <w:r>
        <w:t xml:space="preserve">The architecture in Figure 1 is preferred over alternatives from Figures 2. In this contribution, </w:t>
      </w:r>
      <w:r>
        <w:rPr>
          <w:rFonts w:ascii="Times" w:eastAsia="Batang" w:hAnsi="Times"/>
          <w:szCs w:val="24"/>
        </w:rPr>
        <w:t>we consider a number of schemes to address the UL transmission power issues (e.g. architecture in Figure 1 can be used).</w:t>
      </w:r>
    </w:p>
    <w:p w:rsidR="00DF2D82" w:rsidRPr="00EF1755" w:rsidRDefault="00DF2D82" w:rsidP="00DF2D82">
      <w:pPr>
        <w:pStyle w:val="Heading2"/>
      </w:pPr>
      <w:r>
        <w:t>Scheme 1</w:t>
      </w:r>
    </w:p>
    <w:p w:rsidR="00DF2D82" w:rsidRDefault="00DF2D82" w:rsidP="00DF2D82">
      <w:pPr>
        <w:spacing w:after="0"/>
        <w:jc w:val="both"/>
      </w:pPr>
      <w:r>
        <w:rPr>
          <w:color w:val="000000"/>
          <w:lang w:val="en-US" w:eastAsia="zh-TW"/>
        </w:rPr>
        <w:t xml:space="preserve">In </w:t>
      </w:r>
      <w:r w:rsidRPr="006871F5">
        <w:rPr>
          <w:color w:val="000000"/>
          <w:lang w:val="en-US" w:eastAsia="zh-TW"/>
        </w:rPr>
        <w:t xml:space="preserve">the first scheme, power amplifiers and switch(es) are used; so at some Tx chains a PA with less maximum power than Pc,max can be used. </w:t>
      </w:r>
      <w:r>
        <w:rPr>
          <w:rFonts w:hint="eastAsia"/>
        </w:rPr>
        <w:t xml:space="preserve"> </w:t>
      </w:r>
    </w:p>
    <w:p w:rsidR="00DF2D82" w:rsidRDefault="00DF2D82" w:rsidP="00DF2D82">
      <w:pPr>
        <w:spacing w:after="0"/>
        <w:jc w:val="center"/>
      </w:pPr>
      <w:r>
        <w:object w:dxaOrig="8490" w:dyaOrig="5250">
          <v:shape id="_x0000_i1029" type="#_x0000_t75" style="width:282.9pt;height:175.1pt" o:ole="">
            <v:imagedata r:id="rId14" o:title=""/>
          </v:shape>
          <o:OLEObject Type="Embed" ProgID="Visio.Drawing.15" ShapeID="_x0000_i1029" DrawAspect="Content" ObjectID="_1599668878" r:id="rId15"/>
        </w:object>
      </w:r>
    </w:p>
    <w:p w:rsidR="00DF2D82" w:rsidRDefault="00DF2D82" w:rsidP="00DF2D82">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Alternate implementation with two 23 dBm, two 17 dBm PAs for a UE with Pc,max=23 dBm</w:t>
      </w:r>
    </w:p>
    <w:p w:rsidR="00DF2D82" w:rsidRDefault="00DF2D82" w:rsidP="00DF2D82">
      <w:r>
        <w:t xml:space="preserve">In Figure 3, an alternate implementation is considered. When 23 dBm power is required at Antenna 2, PA 1 is switched to Antenna 2 (shown with a dashed line), and PA 2 is turned off. When 23 dBm power is required at Antenna 4, PA 3 is switched to Antenna 4 (shown with a dashed line), and PA 4 is turned off. </w:t>
      </w:r>
    </w:p>
    <w:p w:rsidR="00DF2D82" w:rsidRDefault="00DF2D82" w:rsidP="00DF2D82">
      <w:r>
        <w:t xml:space="preserve">If the antenna switching based approach is utilized, it is expected that non-zero switching time needs to be budgeted in the case PA 1 is switched to Antenna 2, that can be due to either rank switching or precoder switching for example from using </w:t>
      </w:r>
      <m:oMath>
        <m:r>
          <w:rPr>
            <w:rFonts w:ascii="Cambria Math" w:hAnsi="Cambria Math"/>
          </w:rPr>
          <m:t>1/</m:t>
        </m:r>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1 0</m:t>
                </m:r>
              </m:e>
            </m:d>
          </m:e>
          <m:sup>
            <m:r>
              <w:rPr>
                <w:rFonts w:ascii="Cambria Math" w:hAnsi="Cambria Math"/>
              </w:rPr>
              <m:t>T</m:t>
            </m:r>
          </m:sup>
        </m:sSup>
      </m:oMath>
      <w:r>
        <w:t xml:space="preserve">to using </w:t>
      </w:r>
      <m:oMath>
        <m:r>
          <w:rPr>
            <w:rFonts w:ascii="Cambria Math" w:hAnsi="Cambria Math"/>
          </w:rPr>
          <m:t>1/</m:t>
        </m:r>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0 1</m:t>
                </m:r>
              </m:e>
            </m:d>
          </m:e>
          <m:sup>
            <m:r>
              <w:rPr>
                <w:rFonts w:ascii="Cambria Math" w:hAnsi="Cambria Math"/>
              </w:rPr>
              <m:t>T</m:t>
            </m:r>
          </m:sup>
        </m:sSup>
        <m:r>
          <w:rPr>
            <w:rFonts w:ascii="Cambria Math" w:hAnsi="Cambria Math"/>
          </w:rPr>
          <m:t>.</m:t>
        </m:r>
      </m:oMath>
      <w:r>
        <w:t xml:space="preserve"> As the decision of antenna switching may be dependent on UE implementation </w:t>
      </w:r>
      <w:r>
        <w:lastRenderedPageBreak/>
        <w:t xml:space="preserve">(e.g. when to start the antenna switching), the PUSCH scheduling latency may be impacted as the network may have to assume the longest switching time. </w:t>
      </w:r>
    </w:p>
    <w:p w:rsidR="00DF2D82" w:rsidRPr="00802019" w:rsidRDefault="00DF2D82" w:rsidP="00DF2D82">
      <w:pPr>
        <w:pStyle w:val="Heading2"/>
        <w:rPr>
          <w:lang w:val="en-US"/>
        </w:rPr>
      </w:pPr>
      <w:r w:rsidRPr="00931187">
        <w:rPr>
          <w:color w:val="000000"/>
          <w:lang w:val="en-US"/>
        </w:rPr>
        <w:t xml:space="preserve">Scheme </w:t>
      </w:r>
      <w:r>
        <w:rPr>
          <w:color w:val="000000"/>
          <w:lang w:val="en-US"/>
        </w:rPr>
        <w:t>2</w:t>
      </w:r>
    </w:p>
    <w:p w:rsidR="00DF2D82" w:rsidRDefault="00DF2D82" w:rsidP="00DF2D82">
      <w:pPr>
        <w:rPr>
          <w:rFonts w:ascii="Times" w:eastAsia="Batang" w:hAnsi="Times"/>
          <w:szCs w:val="24"/>
        </w:rPr>
      </w:pPr>
      <w:r>
        <w:rPr>
          <w:rFonts w:ascii="Times" w:eastAsia="Batang" w:hAnsi="Times"/>
          <w:szCs w:val="24"/>
        </w:rPr>
        <w:t>In the Rel-15 specification, the DCI fields are budgeted according to Table 1. To reduce changes to the specification in Rel-16, we can consider the following scheme:</w:t>
      </w:r>
    </w:p>
    <w:p w:rsidR="00DF2D82" w:rsidRDefault="00DF2D82" w:rsidP="00DF2D82">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For Rank 1</w:t>
      </w:r>
      <w:r>
        <w:rPr>
          <w:rFonts w:ascii="Times" w:eastAsia="Batang" w:hAnsi="Times"/>
          <w:szCs w:val="24"/>
        </w:rPr>
        <w:t xml:space="preserve">, the codebook consists of 16 + 8 + 4 codewords coming from the codewords chosen for full coherence, partial coherence, and non-coherence as defined in TS 38.211 </w:t>
      </w:r>
      <w:r>
        <w:t>Table 6.3.1.5-2/</w:t>
      </w:r>
      <w:r w:rsidRPr="002F56D7">
        <w:t xml:space="preserve"> </w:t>
      </w:r>
      <w:r>
        <w:t>Table 6.3.1.5-3</w:t>
      </w:r>
      <w:r>
        <w:rPr>
          <w:rFonts w:ascii="Times" w:eastAsia="Batang" w:hAnsi="Times"/>
          <w:szCs w:val="24"/>
        </w:rPr>
        <w:t xml:space="preserve">. </w:t>
      </w:r>
    </w:p>
    <w:p w:rsidR="00DF2D82" w:rsidRDefault="00DF2D82" w:rsidP="00DF2D82">
      <w:pPr>
        <w:pStyle w:val="ListParagraph"/>
        <w:numPr>
          <w:ilvl w:val="0"/>
          <w:numId w:val="3"/>
        </w:numPr>
        <w:spacing w:after="160" w:line="259" w:lineRule="auto"/>
        <w:contextualSpacing/>
        <w:rPr>
          <w:rFonts w:ascii="Times" w:eastAsia="Batang" w:hAnsi="Times"/>
          <w:szCs w:val="24"/>
        </w:rPr>
      </w:pPr>
      <w:r>
        <w:rPr>
          <w:rFonts w:ascii="Times" w:eastAsia="Batang" w:hAnsi="Times"/>
          <w:szCs w:val="24"/>
        </w:rPr>
        <w:t xml:space="preserve">For Rank 2, the codebook consists of 8 + 8 + 6 codewords coming from the codewords chosen for full coherence, partial coherence, and non-coherence as defined in TS 38.211 </w:t>
      </w:r>
      <w:r>
        <w:t>Table 6.3.1.5-5</w:t>
      </w:r>
      <w:r>
        <w:rPr>
          <w:rFonts w:ascii="Times" w:eastAsia="Batang" w:hAnsi="Times"/>
          <w:szCs w:val="24"/>
        </w:rPr>
        <w:t xml:space="preserve">. </w:t>
      </w:r>
    </w:p>
    <w:p w:rsidR="00DF2D82" w:rsidRDefault="00DF2D82" w:rsidP="00DF2D82">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 xml:space="preserve">For Rank </w:t>
      </w:r>
      <w:r>
        <w:rPr>
          <w:rFonts w:ascii="Times" w:eastAsia="Batang" w:hAnsi="Times"/>
          <w:szCs w:val="24"/>
        </w:rPr>
        <w:t xml:space="preserve">3, the codebook consists of 4+2+1 codewords coming from the codewords chosen for full coherence, partial coherence, and non-coherence as defined in TS 38.211 </w:t>
      </w:r>
      <w:r>
        <w:t>Table 6.3.1.5.4-6</w:t>
      </w:r>
      <w:r>
        <w:rPr>
          <w:rFonts w:ascii="Times" w:eastAsia="Batang" w:hAnsi="Times"/>
          <w:szCs w:val="24"/>
        </w:rPr>
        <w:t xml:space="preserve">. </w:t>
      </w:r>
    </w:p>
    <w:p w:rsidR="00DF2D82" w:rsidRDefault="00DF2D82" w:rsidP="00DF2D82">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 xml:space="preserve">For Rank </w:t>
      </w:r>
      <w:r>
        <w:rPr>
          <w:rFonts w:ascii="Times" w:eastAsia="Batang" w:hAnsi="Times"/>
          <w:szCs w:val="24"/>
        </w:rPr>
        <w:t xml:space="preserve">4, the codebook consists of 2+2+1 codewords coming from the codewords chosen for full coherence, partial coherence, and non-coherence as defined in TS 38.211 </w:t>
      </w:r>
      <w:r>
        <w:t>Table 6.3.1.5-7</w:t>
      </w:r>
      <w:r>
        <w:rPr>
          <w:rFonts w:ascii="Times" w:eastAsia="Batang" w:hAnsi="Times"/>
          <w:szCs w:val="24"/>
        </w:rPr>
        <w:t xml:space="preserve">. </w:t>
      </w:r>
    </w:p>
    <w:p w:rsidR="00DF2D82" w:rsidRPr="00FE5946" w:rsidRDefault="00DF2D82" w:rsidP="00DF2D82"/>
    <w:p w:rsidR="00DF2D82" w:rsidRDefault="00DF2D82" w:rsidP="00DF2D82">
      <w:pPr>
        <w:rPr>
          <w:rFonts w:ascii="Times" w:eastAsia="Batang" w:hAnsi="Times"/>
          <w:szCs w:val="24"/>
        </w:rPr>
      </w:pPr>
      <w:r>
        <w:rPr>
          <w:rFonts w:ascii="Times" w:eastAsia="Batang" w:hAnsi="Times"/>
          <w:szCs w:val="24"/>
        </w:rPr>
        <w:t>We propose to revisit the agreement concerning codebook subset restriction reached in Rel-15. In Rel-15 codebook subset restriction is per UE capability in terms of coherent transmission/partially coherent transmission/non-coherent transmission. With that agreement, when a UE reporting non-coherence/partial coherence transmission capability, no codeword utilizing all 4 Tx chains (i.e. codewords designed for coherent transmission) is available at the UE.</w:t>
      </w:r>
    </w:p>
    <w:p w:rsidR="00DF2D82" w:rsidRDefault="00DF2D82" w:rsidP="00DF2D82">
      <w:pPr>
        <w:rPr>
          <w:rFonts w:ascii="Times" w:eastAsia="Batang" w:hAnsi="Times"/>
          <w:szCs w:val="24"/>
        </w:rPr>
      </w:pPr>
      <w:r>
        <w:rPr>
          <w:rFonts w:ascii="Times" w:eastAsia="Batang" w:hAnsi="Times"/>
          <w:szCs w:val="24"/>
        </w:rPr>
        <w:t xml:space="preserve">One could envision if codebook subset restriction be under the discretion of the gNB, and codebook subset restriction   be decoupled from a UE’s capability signaling, then even when a UE reports non-coherent transmission, the gNB could still configure codewords utilizing all Tx chains, e.g. a codeword designed for coherent transmission, so all the Tx chains could be actively involved in the UL transmission and full power utilization could be achieved. Of course, in this case it is necessary to clarify how a non-coherent transmission only capable UE should utilize a codeword originally design for coherent transmission. </w:t>
      </w:r>
    </w:p>
    <w:p w:rsidR="00DF2D82" w:rsidRPr="00FE5946" w:rsidRDefault="00DF2D82" w:rsidP="00DF2D82">
      <w:r>
        <w:rPr>
          <w:rFonts w:ascii="Times" w:eastAsia="Batang" w:hAnsi="Times"/>
          <w:szCs w:val="24"/>
        </w:rPr>
        <w:t>Depending on the UE capability in terms of coherent transmission (which enforces restriction on the signaling overhead by a design choice taken in Rel-15), through codebook subset restriction (e.g. a bitmap), the gNB signal the selection of codewords at each rank. And the number of chosen codewords at each rank at a reported UE capability follows the Table 2. Note a gNB should be allowed to select any codeword at a given rank, i.e. the allowed codewords are decoupled from the UE capability reporting concerning coherence transmission. As the number of available codewords at each rank and each reported UE capability is the same as in Rel-15, modification in dynamic control signaling design is avoided.</w:t>
      </w:r>
    </w:p>
    <w:p w:rsidR="00DF2D82" w:rsidRDefault="00DF2D82" w:rsidP="00DF2D82">
      <w:pPr>
        <w:pStyle w:val="Caption"/>
        <w:keepNext/>
      </w:pPr>
    </w:p>
    <w:tbl>
      <w:tblPr>
        <w:tblW w:w="6580" w:type="dxa"/>
        <w:jc w:val="center"/>
        <w:tblLook w:val="04A0" w:firstRow="1" w:lastRow="0" w:firstColumn="1" w:lastColumn="0" w:noHBand="0" w:noVBand="1"/>
      </w:tblPr>
      <w:tblGrid>
        <w:gridCol w:w="1140"/>
        <w:gridCol w:w="1756"/>
        <w:gridCol w:w="1783"/>
        <w:gridCol w:w="1901"/>
      </w:tblGrid>
      <w:tr w:rsidR="00DF2D82" w:rsidRPr="00A533E8" w:rsidTr="000D4035">
        <w:trPr>
          <w:trHeight w:val="628"/>
          <w:jc w:val="center"/>
        </w:trPr>
        <w:tc>
          <w:tcPr>
            <w:tcW w:w="1140" w:type="dxa"/>
            <w:tcBorders>
              <w:top w:val="single" w:sz="8" w:space="0" w:color="FFFFFF"/>
              <w:left w:val="single" w:sz="8" w:space="0" w:color="FFFFFF"/>
              <w:bottom w:val="nil"/>
              <w:right w:val="single" w:sz="8" w:space="0" w:color="FFFFFF"/>
            </w:tcBorders>
            <w:shd w:val="clear" w:color="000000" w:fill="4F81BD"/>
            <w:vAlign w:val="center"/>
            <w:hideMark/>
          </w:tcPr>
          <w:p w:rsidR="00DF2D82" w:rsidRPr="00A533E8" w:rsidRDefault="00DF2D82" w:rsidP="000D4035">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Rank </w:t>
            </w:r>
          </w:p>
        </w:tc>
        <w:tc>
          <w:tcPr>
            <w:tcW w:w="1756" w:type="dxa"/>
            <w:tcBorders>
              <w:top w:val="single" w:sz="8" w:space="0" w:color="FFFFFF"/>
              <w:left w:val="nil"/>
              <w:bottom w:val="nil"/>
              <w:right w:val="single" w:sz="8" w:space="0" w:color="FFFFFF"/>
            </w:tcBorders>
            <w:shd w:val="clear" w:color="000000" w:fill="4F81BD"/>
            <w:vAlign w:val="center"/>
            <w:hideMark/>
          </w:tcPr>
          <w:p w:rsidR="00DF2D82" w:rsidRPr="00A533E8" w:rsidRDefault="00DF2D82" w:rsidP="000D4035">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Full Coherence </w:t>
            </w:r>
          </w:p>
        </w:tc>
        <w:tc>
          <w:tcPr>
            <w:tcW w:w="1783" w:type="dxa"/>
            <w:tcBorders>
              <w:top w:val="single" w:sz="8" w:space="0" w:color="FFFFFF"/>
              <w:left w:val="nil"/>
              <w:bottom w:val="nil"/>
              <w:right w:val="single" w:sz="8" w:space="0" w:color="FFFFFF"/>
            </w:tcBorders>
            <w:shd w:val="clear" w:color="000000" w:fill="4F81BD"/>
            <w:vAlign w:val="center"/>
            <w:hideMark/>
          </w:tcPr>
          <w:p w:rsidR="00DF2D82" w:rsidRPr="00A533E8" w:rsidRDefault="00DF2D82" w:rsidP="000D4035">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Partially Coherent </w:t>
            </w:r>
          </w:p>
        </w:tc>
        <w:tc>
          <w:tcPr>
            <w:tcW w:w="1901" w:type="dxa"/>
            <w:tcBorders>
              <w:top w:val="single" w:sz="8" w:space="0" w:color="FFFFFF"/>
              <w:left w:val="nil"/>
              <w:bottom w:val="nil"/>
              <w:right w:val="single" w:sz="8" w:space="0" w:color="FFFFFF"/>
            </w:tcBorders>
            <w:shd w:val="clear" w:color="000000" w:fill="4F81BD"/>
            <w:vAlign w:val="center"/>
            <w:hideMark/>
          </w:tcPr>
          <w:p w:rsidR="00DF2D82" w:rsidRPr="00A533E8" w:rsidRDefault="00DF2D82" w:rsidP="000D4035">
            <w:pPr>
              <w:spacing w:after="0"/>
              <w:rPr>
                <w:rFonts w:ascii="Calibri" w:eastAsia="Times New Roman" w:hAnsi="Calibri"/>
                <w:b/>
                <w:bCs/>
                <w:color w:val="FFFFFF"/>
                <w:szCs w:val="40"/>
              </w:rPr>
            </w:pPr>
            <w:r w:rsidRPr="00A533E8">
              <w:rPr>
                <w:rFonts w:ascii="Calibri" w:eastAsia="Times New Roman" w:hAnsi="Calibri"/>
                <w:b/>
                <w:bCs/>
                <w:color w:val="FFFFFF"/>
                <w:szCs w:val="40"/>
              </w:rPr>
              <w:t>Non Coherent</w:t>
            </w:r>
          </w:p>
        </w:tc>
      </w:tr>
      <w:tr w:rsidR="00DF2D82" w:rsidRPr="00A533E8" w:rsidTr="000D4035">
        <w:trPr>
          <w:trHeight w:val="327"/>
          <w:jc w:val="center"/>
        </w:trPr>
        <w:tc>
          <w:tcPr>
            <w:tcW w:w="1140" w:type="dxa"/>
            <w:tcBorders>
              <w:top w:val="single" w:sz="12" w:space="0" w:color="FFFFFF"/>
              <w:left w:val="single" w:sz="8" w:space="0" w:color="FFFFFF"/>
              <w:bottom w:val="single" w:sz="8" w:space="0" w:color="FFFFFF"/>
              <w:right w:val="single" w:sz="8" w:space="0" w:color="FFFFFF"/>
            </w:tcBorders>
            <w:shd w:val="clear" w:color="000000" w:fill="4F81BD"/>
            <w:vAlign w:val="center"/>
            <w:hideMark/>
          </w:tcPr>
          <w:p w:rsidR="00DF2D82" w:rsidRPr="00A533E8" w:rsidRDefault="00DF2D82" w:rsidP="000D4035">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1</w:t>
            </w:r>
          </w:p>
        </w:tc>
        <w:tc>
          <w:tcPr>
            <w:tcW w:w="1756" w:type="dxa"/>
            <w:tcBorders>
              <w:top w:val="single" w:sz="12" w:space="0" w:color="FFFFFF"/>
              <w:left w:val="nil"/>
              <w:bottom w:val="single" w:sz="8" w:space="0" w:color="FFFFFF"/>
              <w:right w:val="single" w:sz="8" w:space="0" w:color="FFFFFF"/>
            </w:tcBorders>
            <w:shd w:val="clear" w:color="000000" w:fill="D0D8E8"/>
            <w:vAlign w:val="bottom"/>
            <w:hideMark/>
          </w:tcPr>
          <w:p w:rsidR="00DF2D82" w:rsidRPr="00A533E8" w:rsidRDefault="00DF2D82" w:rsidP="000D4035">
            <w:pPr>
              <w:spacing w:after="0"/>
              <w:jc w:val="center"/>
              <w:rPr>
                <w:rFonts w:ascii="Calibri" w:eastAsia="Times New Roman" w:hAnsi="Calibri"/>
                <w:color w:val="000000"/>
                <w:szCs w:val="40"/>
              </w:rPr>
            </w:pPr>
            <w:r w:rsidRPr="00A533E8">
              <w:rPr>
                <w:rFonts w:ascii="Calibri" w:eastAsia="Times New Roman" w:hAnsi="Calibri"/>
                <w:color w:val="000000"/>
                <w:szCs w:val="40"/>
              </w:rPr>
              <w:t>28</w:t>
            </w:r>
          </w:p>
        </w:tc>
        <w:tc>
          <w:tcPr>
            <w:tcW w:w="1783" w:type="dxa"/>
            <w:tcBorders>
              <w:top w:val="single" w:sz="12" w:space="0" w:color="FFFFFF"/>
              <w:left w:val="nil"/>
              <w:bottom w:val="single" w:sz="8" w:space="0" w:color="FFFFFF"/>
              <w:right w:val="single" w:sz="8" w:space="0" w:color="FFFFFF"/>
            </w:tcBorders>
            <w:shd w:val="clear" w:color="000000" w:fill="D0D8E8"/>
            <w:vAlign w:val="bottom"/>
            <w:hideMark/>
          </w:tcPr>
          <w:p w:rsidR="00DF2D82" w:rsidRPr="00A533E8" w:rsidRDefault="00DF2D82" w:rsidP="000D4035">
            <w:pPr>
              <w:spacing w:after="0"/>
              <w:jc w:val="center"/>
              <w:rPr>
                <w:rFonts w:ascii="Calibri" w:eastAsia="Times New Roman" w:hAnsi="Calibri"/>
                <w:color w:val="000000"/>
                <w:szCs w:val="40"/>
              </w:rPr>
            </w:pPr>
            <w:r w:rsidRPr="00A533E8">
              <w:rPr>
                <w:rFonts w:ascii="Calibri" w:eastAsia="Times New Roman" w:hAnsi="Calibri"/>
                <w:color w:val="000000"/>
                <w:szCs w:val="40"/>
              </w:rPr>
              <w:t>12</w:t>
            </w:r>
          </w:p>
        </w:tc>
        <w:tc>
          <w:tcPr>
            <w:tcW w:w="1901" w:type="dxa"/>
            <w:tcBorders>
              <w:top w:val="single" w:sz="12" w:space="0" w:color="FFFFFF"/>
              <w:left w:val="nil"/>
              <w:bottom w:val="single" w:sz="8" w:space="0" w:color="FFFFFF"/>
              <w:right w:val="single" w:sz="8" w:space="0" w:color="FFFFFF"/>
            </w:tcBorders>
            <w:shd w:val="clear" w:color="000000" w:fill="D0D8E8"/>
            <w:vAlign w:val="bottom"/>
            <w:hideMark/>
          </w:tcPr>
          <w:p w:rsidR="00DF2D82" w:rsidRPr="00A533E8" w:rsidRDefault="00DF2D82" w:rsidP="000D4035">
            <w:pPr>
              <w:spacing w:after="0"/>
              <w:jc w:val="center"/>
              <w:rPr>
                <w:rFonts w:ascii="Calibri" w:eastAsia="Times New Roman" w:hAnsi="Calibri"/>
                <w:color w:val="000000"/>
                <w:szCs w:val="40"/>
              </w:rPr>
            </w:pPr>
            <w:r w:rsidRPr="00A533E8">
              <w:rPr>
                <w:rFonts w:ascii="Calibri" w:eastAsia="Times New Roman" w:hAnsi="Calibri"/>
                <w:color w:val="000000"/>
                <w:szCs w:val="40"/>
              </w:rPr>
              <w:t>4</w:t>
            </w:r>
          </w:p>
        </w:tc>
      </w:tr>
      <w:tr w:rsidR="00DF2D82" w:rsidRPr="00A533E8" w:rsidTr="000D4035">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DF2D82" w:rsidRPr="00A533E8" w:rsidRDefault="00DF2D82" w:rsidP="000D4035">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2</w:t>
            </w:r>
          </w:p>
        </w:tc>
        <w:tc>
          <w:tcPr>
            <w:tcW w:w="1756" w:type="dxa"/>
            <w:tcBorders>
              <w:top w:val="nil"/>
              <w:left w:val="nil"/>
              <w:bottom w:val="single" w:sz="8" w:space="0" w:color="FFFFFF"/>
              <w:right w:val="single" w:sz="8" w:space="0" w:color="FFFFFF"/>
            </w:tcBorders>
            <w:shd w:val="clear" w:color="000000" w:fill="E9EDF4"/>
            <w:vAlign w:val="bottom"/>
            <w:hideMark/>
          </w:tcPr>
          <w:p w:rsidR="00DF2D82" w:rsidRPr="00A533E8" w:rsidRDefault="00DF2D82" w:rsidP="000D4035">
            <w:pPr>
              <w:spacing w:after="0"/>
              <w:jc w:val="center"/>
              <w:rPr>
                <w:rFonts w:ascii="Calibri" w:eastAsia="Times New Roman" w:hAnsi="Calibri"/>
                <w:color w:val="000000"/>
                <w:szCs w:val="40"/>
              </w:rPr>
            </w:pPr>
            <w:r w:rsidRPr="00A533E8">
              <w:rPr>
                <w:rFonts w:ascii="Calibri" w:eastAsia="Times New Roman" w:hAnsi="Calibri"/>
                <w:color w:val="000000"/>
                <w:szCs w:val="40"/>
              </w:rPr>
              <w:t>22</w:t>
            </w:r>
          </w:p>
        </w:tc>
        <w:tc>
          <w:tcPr>
            <w:tcW w:w="1783" w:type="dxa"/>
            <w:tcBorders>
              <w:top w:val="nil"/>
              <w:left w:val="nil"/>
              <w:bottom w:val="single" w:sz="8" w:space="0" w:color="FFFFFF"/>
              <w:right w:val="single" w:sz="8" w:space="0" w:color="FFFFFF"/>
            </w:tcBorders>
            <w:shd w:val="clear" w:color="000000" w:fill="E9EDF4"/>
            <w:vAlign w:val="bottom"/>
            <w:hideMark/>
          </w:tcPr>
          <w:p w:rsidR="00DF2D82" w:rsidRPr="00A533E8" w:rsidRDefault="00DF2D82" w:rsidP="000D4035">
            <w:pPr>
              <w:spacing w:after="0"/>
              <w:jc w:val="center"/>
              <w:rPr>
                <w:rFonts w:ascii="Calibri" w:eastAsia="Times New Roman" w:hAnsi="Calibri"/>
                <w:color w:val="000000"/>
                <w:szCs w:val="40"/>
              </w:rPr>
            </w:pPr>
            <w:r w:rsidRPr="00A533E8">
              <w:rPr>
                <w:rFonts w:ascii="Calibri" w:eastAsia="Times New Roman" w:hAnsi="Calibri"/>
                <w:color w:val="000000"/>
                <w:szCs w:val="40"/>
              </w:rPr>
              <w:t>14</w:t>
            </w:r>
          </w:p>
        </w:tc>
        <w:tc>
          <w:tcPr>
            <w:tcW w:w="1901" w:type="dxa"/>
            <w:tcBorders>
              <w:top w:val="nil"/>
              <w:left w:val="nil"/>
              <w:bottom w:val="single" w:sz="8" w:space="0" w:color="FFFFFF"/>
              <w:right w:val="single" w:sz="8" w:space="0" w:color="FFFFFF"/>
            </w:tcBorders>
            <w:shd w:val="clear" w:color="000000" w:fill="E9EDF4"/>
            <w:vAlign w:val="bottom"/>
            <w:hideMark/>
          </w:tcPr>
          <w:p w:rsidR="00DF2D82" w:rsidRPr="00A533E8" w:rsidRDefault="00DF2D82" w:rsidP="000D4035">
            <w:pPr>
              <w:spacing w:after="0"/>
              <w:jc w:val="center"/>
              <w:rPr>
                <w:rFonts w:ascii="Calibri" w:eastAsia="Times New Roman" w:hAnsi="Calibri"/>
                <w:color w:val="000000"/>
                <w:szCs w:val="40"/>
              </w:rPr>
            </w:pPr>
            <w:r w:rsidRPr="00A533E8">
              <w:rPr>
                <w:rFonts w:ascii="Calibri" w:eastAsia="Times New Roman" w:hAnsi="Calibri"/>
                <w:color w:val="000000"/>
                <w:szCs w:val="40"/>
              </w:rPr>
              <w:t>6</w:t>
            </w:r>
          </w:p>
        </w:tc>
      </w:tr>
      <w:tr w:rsidR="00DF2D82" w:rsidRPr="00A533E8" w:rsidTr="000D4035">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DF2D82" w:rsidRPr="00A533E8" w:rsidRDefault="00DF2D82" w:rsidP="000D4035">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3</w:t>
            </w:r>
          </w:p>
        </w:tc>
        <w:tc>
          <w:tcPr>
            <w:tcW w:w="1756" w:type="dxa"/>
            <w:tcBorders>
              <w:top w:val="nil"/>
              <w:left w:val="nil"/>
              <w:bottom w:val="single" w:sz="8" w:space="0" w:color="FFFFFF"/>
              <w:right w:val="single" w:sz="8" w:space="0" w:color="FFFFFF"/>
            </w:tcBorders>
            <w:shd w:val="clear" w:color="000000" w:fill="D0D8E8"/>
            <w:vAlign w:val="bottom"/>
            <w:hideMark/>
          </w:tcPr>
          <w:p w:rsidR="00DF2D82" w:rsidRPr="00A533E8" w:rsidRDefault="00DF2D82" w:rsidP="000D4035">
            <w:pPr>
              <w:spacing w:after="0"/>
              <w:jc w:val="center"/>
              <w:rPr>
                <w:rFonts w:ascii="Calibri" w:eastAsia="Times New Roman" w:hAnsi="Calibri"/>
                <w:color w:val="000000"/>
                <w:szCs w:val="40"/>
              </w:rPr>
            </w:pPr>
            <w:r w:rsidRPr="00A533E8">
              <w:rPr>
                <w:rFonts w:ascii="Calibri" w:eastAsia="Times New Roman" w:hAnsi="Calibri"/>
                <w:color w:val="000000"/>
                <w:szCs w:val="40"/>
              </w:rPr>
              <w:t>7</w:t>
            </w:r>
          </w:p>
        </w:tc>
        <w:tc>
          <w:tcPr>
            <w:tcW w:w="1783" w:type="dxa"/>
            <w:tcBorders>
              <w:top w:val="nil"/>
              <w:left w:val="nil"/>
              <w:bottom w:val="single" w:sz="8" w:space="0" w:color="FFFFFF"/>
              <w:right w:val="single" w:sz="8" w:space="0" w:color="FFFFFF"/>
            </w:tcBorders>
            <w:shd w:val="clear" w:color="000000" w:fill="D0D8E8"/>
            <w:vAlign w:val="bottom"/>
            <w:hideMark/>
          </w:tcPr>
          <w:p w:rsidR="00DF2D82" w:rsidRPr="00A533E8" w:rsidRDefault="00DF2D82" w:rsidP="000D4035">
            <w:pPr>
              <w:spacing w:after="0"/>
              <w:jc w:val="center"/>
              <w:rPr>
                <w:rFonts w:ascii="Calibri" w:eastAsia="Times New Roman" w:hAnsi="Calibri"/>
                <w:color w:val="000000"/>
                <w:szCs w:val="40"/>
              </w:rPr>
            </w:pPr>
            <w:r w:rsidRPr="00A533E8">
              <w:rPr>
                <w:rFonts w:ascii="Calibri" w:eastAsia="Times New Roman" w:hAnsi="Calibri"/>
                <w:color w:val="000000"/>
                <w:szCs w:val="40"/>
              </w:rPr>
              <w:t>3</w:t>
            </w:r>
          </w:p>
        </w:tc>
        <w:tc>
          <w:tcPr>
            <w:tcW w:w="1901" w:type="dxa"/>
            <w:tcBorders>
              <w:top w:val="nil"/>
              <w:left w:val="nil"/>
              <w:bottom w:val="single" w:sz="8" w:space="0" w:color="FFFFFF"/>
              <w:right w:val="single" w:sz="8" w:space="0" w:color="FFFFFF"/>
            </w:tcBorders>
            <w:shd w:val="clear" w:color="000000" w:fill="D0D8E8"/>
            <w:vAlign w:val="bottom"/>
            <w:hideMark/>
          </w:tcPr>
          <w:p w:rsidR="00DF2D82" w:rsidRPr="00A533E8" w:rsidRDefault="00DF2D82" w:rsidP="000D4035">
            <w:pPr>
              <w:spacing w:after="0"/>
              <w:jc w:val="center"/>
              <w:rPr>
                <w:rFonts w:ascii="Calibri" w:eastAsia="Times New Roman" w:hAnsi="Calibri"/>
                <w:color w:val="000000"/>
                <w:szCs w:val="40"/>
              </w:rPr>
            </w:pPr>
            <w:r w:rsidRPr="00A533E8">
              <w:rPr>
                <w:rFonts w:ascii="Calibri" w:eastAsia="Times New Roman" w:hAnsi="Calibri"/>
                <w:color w:val="000000"/>
                <w:szCs w:val="40"/>
              </w:rPr>
              <w:t>1</w:t>
            </w:r>
          </w:p>
        </w:tc>
      </w:tr>
      <w:tr w:rsidR="00DF2D82" w:rsidRPr="00A533E8" w:rsidTr="000D4035">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DF2D82" w:rsidRPr="00A533E8" w:rsidRDefault="00DF2D82" w:rsidP="000D4035">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4</w:t>
            </w:r>
          </w:p>
        </w:tc>
        <w:tc>
          <w:tcPr>
            <w:tcW w:w="1756" w:type="dxa"/>
            <w:tcBorders>
              <w:top w:val="nil"/>
              <w:left w:val="nil"/>
              <w:bottom w:val="single" w:sz="8" w:space="0" w:color="FFFFFF"/>
              <w:right w:val="single" w:sz="8" w:space="0" w:color="FFFFFF"/>
            </w:tcBorders>
            <w:shd w:val="clear" w:color="000000" w:fill="E9EDF4"/>
            <w:vAlign w:val="bottom"/>
            <w:hideMark/>
          </w:tcPr>
          <w:p w:rsidR="00DF2D82" w:rsidRPr="00A533E8" w:rsidRDefault="00DF2D82" w:rsidP="000D4035">
            <w:pPr>
              <w:spacing w:after="0"/>
              <w:jc w:val="center"/>
              <w:rPr>
                <w:rFonts w:ascii="Calibri" w:eastAsia="Times New Roman" w:hAnsi="Calibri"/>
                <w:color w:val="000000"/>
                <w:szCs w:val="40"/>
              </w:rPr>
            </w:pPr>
            <w:r w:rsidRPr="00A533E8">
              <w:rPr>
                <w:rFonts w:ascii="Calibri" w:eastAsia="Times New Roman" w:hAnsi="Calibri"/>
                <w:color w:val="000000"/>
                <w:szCs w:val="40"/>
              </w:rPr>
              <w:t>5</w:t>
            </w:r>
          </w:p>
        </w:tc>
        <w:tc>
          <w:tcPr>
            <w:tcW w:w="1783" w:type="dxa"/>
            <w:tcBorders>
              <w:top w:val="nil"/>
              <w:left w:val="nil"/>
              <w:bottom w:val="single" w:sz="8" w:space="0" w:color="FFFFFF"/>
              <w:right w:val="single" w:sz="8" w:space="0" w:color="FFFFFF"/>
            </w:tcBorders>
            <w:shd w:val="clear" w:color="000000" w:fill="E9EDF4"/>
            <w:vAlign w:val="bottom"/>
            <w:hideMark/>
          </w:tcPr>
          <w:p w:rsidR="00DF2D82" w:rsidRPr="00A533E8" w:rsidRDefault="00DF2D82" w:rsidP="000D4035">
            <w:pPr>
              <w:spacing w:after="0"/>
              <w:jc w:val="center"/>
              <w:rPr>
                <w:rFonts w:ascii="Calibri" w:eastAsia="Times New Roman" w:hAnsi="Calibri"/>
                <w:color w:val="000000"/>
                <w:szCs w:val="40"/>
              </w:rPr>
            </w:pPr>
            <w:r w:rsidRPr="00A533E8">
              <w:rPr>
                <w:rFonts w:ascii="Calibri" w:eastAsia="Times New Roman" w:hAnsi="Calibri"/>
                <w:color w:val="000000"/>
                <w:szCs w:val="40"/>
              </w:rPr>
              <w:t>3</w:t>
            </w:r>
          </w:p>
        </w:tc>
        <w:tc>
          <w:tcPr>
            <w:tcW w:w="1901" w:type="dxa"/>
            <w:tcBorders>
              <w:top w:val="nil"/>
              <w:left w:val="nil"/>
              <w:bottom w:val="single" w:sz="8" w:space="0" w:color="FFFFFF"/>
              <w:right w:val="single" w:sz="8" w:space="0" w:color="FFFFFF"/>
            </w:tcBorders>
            <w:shd w:val="clear" w:color="000000" w:fill="E9EDF4"/>
            <w:vAlign w:val="bottom"/>
            <w:hideMark/>
          </w:tcPr>
          <w:p w:rsidR="00DF2D82" w:rsidRPr="00A533E8" w:rsidRDefault="00DF2D82" w:rsidP="000D4035">
            <w:pPr>
              <w:spacing w:after="0"/>
              <w:jc w:val="center"/>
              <w:rPr>
                <w:rFonts w:ascii="Calibri" w:eastAsia="Times New Roman" w:hAnsi="Calibri"/>
                <w:color w:val="000000"/>
                <w:szCs w:val="40"/>
              </w:rPr>
            </w:pPr>
            <w:r w:rsidRPr="00A533E8">
              <w:rPr>
                <w:rFonts w:ascii="Calibri" w:eastAsia="Times New Roman" w:hAnsi="Calibri"/>
                <w:color w:val="000000"/>
                <w:szCs w:val="40"/>
              </w:rPr>
              <w:t>1</w:t>
            </w:r>
          </w:p>
        </w:tc>
      </w:tr>
    </w:tbl>
    <w:p w:rsidR="00DF2D82" w:rsidRPr="00505743" w:rsidRDefault="00DF2D82" w:rsidP="00DF2D82">
      <w:pPr>
        <w:jc w:val="center"/>
        <w:rPr>
          <w:rFonts w:ascii="Times" w:eastAsia="Batang" w:hAnsi="Times"/>
          <w:b/>
          <w:szCs w:val="24"/>
        </w:rPr>
      </w:pPr>
      <w:r w:rsidRPr="00505743">
        <w:rPr>
          <w:b/>
        </w:rPr>
        <w:t xml:space="preserve">Table </w:t>
      </w:r>
      <w:r w:rsidRPr="00505743">
        <w:rPr>
          <w:b/>
        </w:rPr>
        <w:fldChar w:fldCharType="begin"/>
      </w:r>
      <w:r w:rsidRPr="00505743">
        <w:rPr>
          <w:b/>
        </w:rPr>
        <w:instrText xml:space="preserve"> SEQ Table \* ARABIC </w:instrText>
      </w:r>
      <w:r w:rsidRPr="00505743">
        <w:rPr>
          <w:b/>
        </w:rPr>
        <w:fldChar w:fldCharType="separate"/>
      </w:r>
      <w:r w:rsidRPr="00505743">
        <w:rPr>
          <w:b/>
          <w:noProof/>
        </w:rPr>
        <w:t>2</w:t>
      </w:r>
      <w:r w:rsidRPr="00505743">
        <w:rPr>
          <w:b/>
          <w:noProof/>
        </w:rPr>
        <w:fldChar w:fldCharType="end"/>
      </w:r>
      <w:r w:rsidRPr="00505743">
        <w:rPr>
          <w:b/>
        </w:rPr>
        <w:t xml:space="preserve"> Allowed number of codewords according to UE capability and rank</w:t>
      </w:r>
    </w:p>
    <w:p w:rsidR="00DF2D82" w:rsidRDefault="00DF2D82" w:rsidP="00DF2D82">
      <w:pPr>
        <w:rPr>
          <w:lang w:eastAsia="x-none"/>
        </w:rPr>
      </w:pPr>
      <w:r>
        <w:rPr>
          <w:lang w:eastAsia="x-none"/>
        </w:rPr>
        <w:t>One example is given below for a case where a UE reports non-coherence transmission capability, the codewords marked in yellow from Tables from TS 38.211  are selected by a gNB (e.g. through a bitmap or indexing scheme).</w:t>
      </w:r>
    </w:p>
    <w:p w:rsidR="00DF2D82" w:rsidRDefault="00DF2D82" w:rsidP="00DF2D82">
      <w:r>
        <w:t xml:space="preserve">The selection can be through a bitmap, e.g. [0000 0000 0000 1010 0000 1010 0000] for the selected words (in yellow) for rank 1, similarly for selected codewords for other ranks. </w:t>
      </w:r>
    </w:p>
    <w:p w:rsidR="00DF2D82" w:rsidRDefault="00DF2D82" w:rsidP="00DF2D82">
      <w:r>
        <w:t>Note in Rel-15, the codewords marked in purple are the only codewords available for a UE reporting non-coherence transmission capability; with the proposed scheme then the gNB is free to choose any codewords while meeting the restriction on the number of codewords at each rank as given in Table 2.</w:t>
      </w:r>
    </w:p>
    <w:p w:rsidR="00DF2D82" w:rsidRDefault="00DF2D82" w:rsidP="00DF2D82">
      <w:pPr>
        <w:pStyle w:val="TH"/>
      </w:pPr>
      <w:r>
        <w:lastRenderedPageBreak/>
        <w:t xml:space="preserve">Table 6.3.1.5-3: Precoding matrix </w:t>
      </w:r>
      <w:r w:rsidRPr="0084483B">
        <w:rPr>
          <w:position w:val="-6"/>
        </w:rPr>
        <w:object w:dxaOrig="260" w:dyaOrig="240">
          <v:shape id="_x0000_i1030" type="#_x0000_t75" style="width:14.95pt;height:14.95pt" o:ole="">
            <v:imagedata r:id="rId16" o:title=""/>
          </v:shape>
          <o:OLEObject Type="Embed" ProgID="Equation.3" ShapeID="_x0000_i1030" DrawAspect="Content" ObjectID="_1599668879" r:id="rId17"/>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941"/>
        <w:gridCol w:w="941"/>
        <w:gridCol w:w="941"/>
        <w:gridCol w:w="941"/>
        <w:gridCol w:w="784"/>
        <w:gridCol w:w="941"/>
        <w:gridCol w:w="784"/>
        <w:gridCol w:w="941"/>
      </w:tblGrid>
      <w:tr w:rsidR="00DF2D82" w:rsidRPr="005B11E1" w:rsidTr="000D403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F2D82" w:rsidRPr="00302E6E" w:rsidRDefault="00DF2D82" w:rsidP="000D4035">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rsidR="00DF2D82" w:rsidRPr="00C4565D" w:rsidRDefault="00DF2D82" w:rsidP="000D4035">
            <w:pPr>
              <w:pStyle w:val="TAH"/>
              <w:rPr>
                <w:rFonts w:eastAsia="Batang"/>
              </w:rPr>
            </w:pPr>
            <w:r w:rsidRPr="00302E6E">
              <w:rPr>
                <w:rFonts w:eastAsia="Batang"/>
              </w:rPr>
              <w:object w:dxaOrig="260" w:dyaOrig="240">
                <v:shape id="_x0000_i1031" type="#_x0000_t75" style="width:14.95pt;height:14.95pt" o:ole="">
                  <v:imagedata r:id="rId18" o:title=""/>
                </v:shape>
                <o:OLEObject Type="Embed" ProgID="Equation.3" ShapeID="_x0000_i1031" DrawAspect="Content" ObjectID="_1599668880" r:id="rId19"/>
              </w:object>
            </w:r>
            <w:r>
              <w:rPr>
                <w:rFonts w:eastAsia="Batang"/>
              </w:rPr>
              <w:br/>
              <w:t>(ordered from left to right in increasing order of TPMI index)</w:t>
            </w:r>
          </w:p>
        </w:tc>
      </w:tr>
      <w:tr w:rsidR="00DF2D82" w:rsidRPr="005B11E1" w:rsidTr="000D403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4A1DB7">
              <w:rPr>
                <w:highlight w:val="magenta"/>
              </w:rPr>
              <w:object w:dxaOrig="520" w:dyaOrig="1219">
                <v:shape id="_x0000_i1032" type="#_x0000_t75" style="width:28.35pt;height:57.45pt" o:ole="">
                  <v:imagedata r:id="rId20" o:title=""/>
                </v:shape>
                <o:OLEObject Type="Embed" ProgID="Equation.3" ShapeID="_x0000_i1032" DrawAspect="Content" ObjectID="_1599668881" r:id="rId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4A1DB7">
              <w:rPr>
                <w:highlight w:val="magenta"/>
              </w:rPr>
              <w:object w:dxaOrig="520" w:dyaOrig="1219">
                <v:shape id="_x0000_i1033" type="#_x0000_t75" style="width:28.35pt;height:57.45pt" o:ole="">
                  <v:imagedata r:id="rId22" o:title=""/>
                </v:shape>
                <o:OLEObject Type="Embed" ProgID="Equation.3" ShapeID="_x0000_i1033" DrawAspect="Content" ObjectID="_1599668882" r:id="rId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4A1DB7">
              <w:rPr>
                <w:highlight w:val="magenta"/>
              </w:rPr>
              <w:object w:dxaOrig="520" w:dyaOrig="1219">
                <v:shape id="_x0000_i1034" type="#_x0000_t75" style="width:28.35pt;height:57.45pt" o:ole="">
                  <v:imagedata r:id="rId24" o:title=""/>
                </v:shape>
                <o:OLEObject Type="Embed" ProgID="Equation.3" ShapeID="_x0000_i1034" DrawAspect="Content" ObjectID="_1599668883"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4A1DB7">
              <w:rPr>
                <w:highlight w:val="magenta"/>
              </w:rPr>
              <w:object w:dxaOrig="520" w:dyaOrig="1219">
                <v:shape id="_x0000_i1035" type="#_x0000_t75" style="width:28.35pt;height:57.45pt" o:ole="">
                  <v:imagedata r:id="rId26" o:title=""/>
                </v:shape>
                <o:OLEObject Type="Embed" ProgID="Equation.3" ShapeID="_x0000_i1035" DrawAspect="Content" ObjectID="_1599668884"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C4565D">
              <w:object w:dxaOrig="520" w:dyaOrig="1219">
                <v:shape id="_x0000_i1036" type="#_x0000_t75" style="width:28.35pt;height:57.45pt" o:ole="">
                  <v:imagedata r:id="rId28" o:title=""/>
                </v:shape>
                <o:OLEObject Type="Embed" ProgID="Equation.3" ShapeID="_x0000_i1036" DrawAspect="Content" ObjectID="_1599668885"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C4565D">
              <w:object w:dxaOrig="620" w:dyaOrig="1219">
                <v:shape id="_x0000_i1037" type="#_x0000_t75" style="width:28.35pt;height:57.45pt" o:ole="">
                  <v:imagedata r:id="rId30" o:title=""/>
                </v:shape>
                <o:OLEObject Type="Embed" ProgID="Equation.3" ShapeID="_x0000_i1037" DrawAspect="Content" ObjectID="_1599668886"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C4565D">
              <w:object w:dxaOrig="520" w:dyaOrig="1219">
                <v:shape id="_x0000_i1038" type="#_x0000_t75" style="width:28.35pt;height:57.45pt" o:ole="">
                  <v:imagedata r:id="rId32" o:title=""/>
                </v:shape>
                <o:OLEObject Type="Embed" ProgID="Equation.3" ShapeID="_x0000_i1038" DrawAspect="Content" ObjectID="_1599668887"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C4565D">
              <w:object w:dxaOrig="660" w:dyaOrig="1219">
                <v:shape id="_x0000_i1039" type="#_x0000_t75" style="width:28.35pt;height:57.45pt" o:ole="">
                  <v:imagedata r:id="rId34" o:title=""/>
                </v:shape>
                <o:OLEObject Type="Embed" ProgID="Equation.3" ShapeID="_x0000_i1039" DrawAspect="Content" ObjectID="_1599668888" r:id="rId35"/>
              </w:object>
            </w:r>
          </w:p>
        </w:tc>
      </w:tr>
      <w:tr w:rsidR="00DF2D82" w:rsidRPr="005B11E1" w:rsidTr="000D403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C4565D">
              <w:object w:dxaOrig="520" w:dyaOrig="1219">
                <v:shape id="_x0000_i1040" type="#_x0000_t75" style="width:28.35pt;height:57.45pt" o:ole="">
                  <v:imagedata r:id="rId36" o:title=""/>
                </v:shape>
                <o:OLEObject Type="Embed" ProgID="Equation.3" ShapeID="_x0000_i1040" DrawAspect="Content" ObjectID="_1599668889"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C4565D">
              <w:object w:dxaOrig="620" w:dyaOrig="1219">
                <v:shape id="_x0000_i1041" type="#_x0000_t75" style="width:28.35pt;height:57.45pt" o:ole="">
                  <v:imagedata r:id="rId38" o:title=""/>
                </v:shape>
                <o:OLEObject Type="Embed" ProgID="Equation.3" ShapeID="_x0000_i1041" DrawAspect="Content" ObjectID="_1599668890" r:id="rId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C4565D">
              <w:object w:dxaOrig="520" w:dyaOrig="1219">
                <v:shape id="_x0000_i1042" type="#_x0000_t75" style="width:28.35pt;height:57.45pt" o:ole="">
                  <v:imagedata r:id="rId40" o:title=""/>
                </v:shape>
                <o:OLEObject Type="Embed" ProgID="Equation.3" ShapeID="_x0000_i1042" DrawAspect="Content" ObjectID="_1599668891"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C4565D">
              <w:object w:dxaOrig="660" w:dyaOrig="1219">
                <v:shape id="_x0000_i1043" type="#_x0000_t75" style="width:28.35pt;height:57.45pt" o:ole="">
                  <v:imagedata r:id="rId42" o:title=""/>
                </v:shape>
                <o:OLEObject Type="Embed" ProgID="Equation.3" ShapeID="_x0000_i1043" DrawAspect="Content" ObjectID="_1599668892"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A62908">
              <w:rPr>
                <w:position w:val="-56"/>
                <w:highlight w:val="yellow"/>
              </w:rPr>
              <w:object w:dxaOrig="480" w:dyaOrig="1219">
                <v:shape id="_x0000_i1044" type="#_x0000_t75" style="width:20.85pt;height:57.45pt" o:ole="">
                  <v:imagedata r:id="rId44" o:title=""/>
                </v:shape>
                <o:OLEObject Type="Embed" ProgID="Equation.3" ShapeID="_x0000_i1044" DrawAspect="Content" ObjectID="_1599668893"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A65251">
              <w:rPr>
                <w:position w:val="-56"/>
              </w:rPr>
              <w:object w:dxaOrig="520" w:dyaOrig="1219">
                <v:shape id="_x0000_i1045" type="#_x0000_t75" style="width:28.35pt;height:57.45pt" o:ole="">
                  <v:imagedata r:id="rId46" o:title=""/>
                </v:shape>
                <o:OLEObject Type="Embed" ProgID="Equation.3" ShapeID="_x0000_i1045" DrawAspect="Content" ObjectID="_1599668894"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A62908">
              <w:rPr>
                <w:position w:val="-56"/>
                <w:highlight w:val="yellow"/>
              </w:rPr>
              <w:object w:dxaOrig="620" w:dyaOrig="1219">
                <v:shape id="_x0000_i1046" type="#_x0000_t75" style="width:28.35pt;height:57.45pt" o:ole="">
                  <v:imagedata r:id="rId48" o:title=""/>
                </v:shape>
                <o:OLEObject Type="Embed" ProgID="Equation.3" ShapeID="_x0000_i1046" DrawAspect="Content" ObjectID="_1599668895"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A65251">
              <w:rPr>
                <w:position w:val="-56"/>
              </w:rPr>
              <w:object w:dxaOrig="660" w:dyaOrig="1219">
                <v:shape id="_x0000_i1047" type="#_x0000_t75" style="width:28.35pt;height:57.45pt" o:ole="">
                  <v:imagedata r:id="rId50" o:title=""/>
                </v:shape>
                <o:OLEObject Type="Embed" ProgID="Equation.3" ShapeID="_x0000_i1047" DrawAspect="Content" ObjectID="_1599668896" r:id="rId51"/>
              </w:object>
            </w:r>
          </w:p>
        </w:tc>
      </w:tr>
      <w:tr w:rsidR="00DF2D82" w:rsidRPr="005B11E1" w:rsidTr="000D403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765788">
              <w:rPr>
                <w:position w:val="-56"/>
              </w:rPr>
              <w:object w:dxaOrig="520" w:dyaOrig="1219">
                <v:shape id="_x0000_i1048" type="#_x0000_t75" style="width:28.35pt;height:57.45pt" o:ole="">
                  <v:imagedata r:id="rId52" o:title=""/>
                </v:shape>
                <o:OLEObject Type="Embed" ProgID="Equation.3" ShapeID="_x0000_i1048" DrawAspect="Content" ObjectID="_1599668897"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765788">
              <w:rPr>
                <w:position w:val="-56"/>
              </w:rPr>
              <w:object w:dxaOrig="620" w:dyaOrig="1219">
                <v:shape id="_x0000_i1049" type="#_x0000_t75" style="width:28.35pt;height:57.45pt" o:ole="">
                  <v:imagedata r:id="rId54" o:title=""/>
                </v:shape>
                <o:OLEObject Type="Embed" ProgID="Equation.3" ShapeID="_x0000_i1049" DrawAspect="Content" ObjectID="_1599668898" r:id="rId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765788">
              <w:rPr>
                <w:position w:val="-56"/>
              </w:rPr>
              <w:object w:dxaOrig="660" w:dyaOrig="1219">
                <v:shape id="_x0000_i1050" type="#_x0000_t75" style="width:36.2pt;height:57.45pt" o:ole="">
                  <v:imagedata r:id="rId56" o:title=""/>
                </v:shape>
                <o:OLEObject Type="Embed" ProgID="Equation.3" ShapeID="_x0000_i1050" DrawAspect="Content" ObjectID="_1599668899"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A65251">
              <w:rPr>
                <w:position w:val="-56"/>
              </w:rPr>
              <w:object w:dxaOrig="660" w:dyaOrig="1219">
                <v:shape id="_x0000_i1051" type="#_x0000_t75" style="width:28.35pt;height:57.45pt" o:ole="">
                  <v:imagedata r:id="rId58" o:title=""/>
                </v:shape>
                <o:OLEObject Type="Embed" ProgID="Equation.3" ShapeID="_x0000_i1051" DrawAspect="Content" ObjectID="_1599668900"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A62908">
              <w:rPr>
                <w:position w:val="-56"/>
                <w:highlight w:val="yellow"/>
              </w:rPr>
              <w:object w:dxaOrig="620" w:dyaOrig="1219">
                <v:shape id="_x0000_i1052" type="#_x0000_t75" style="width:28.35pt;height:57.45pt" o:ole="">
                  <v:imagedata r:id="rId60" o:title=""/>
                </v:shape>
                <o:OLEObject Type="Embed" ProgID="Equation.3" ShapeID="_x0000_i1052" DrawAspect="Content" ObjectID="_1599668901"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765788">
              <w:rPr>
                <w:position w:val="-56"/>
              </w:rPr>
              <w:object w:dxaOrig="660" w:dyaOrig="1219">
                <v:shape id="_x0000_i1053" type="#_x0000_t75" style="width:36.2pt;height:57.45pt" o:ole="">
                  <v:imagedata r:id="rId62" o:title=""/>
                </v:shape>
                <o:OLEObject Type="Embed" ProgID="Equation.3" ShapeID="_x0000_i1053" DrawAspect="Content" ObjectID="_1599668902"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A62908">
              <w:rPr>
                <w:position w:val="-56"/>
                <w:highlight w:val="yellow"/>
              </w:rPr>
              <w:object w:dxaOrig="620" w:dyaOrig="1219">
                <v:shape id="_x0000_i1054" type="#_x0000_t75" style="width:28.35pt;height:57.45pt" o:ole="">
                  <v:imagedata r:id="rId64" o:title=""/>
                </v:shape>
                <o:OLEObject Type="Embed" ProgID="Equation.3" ShapeID="_x0000_i1054" DrawAspect="Content" ObjectID="_1599668903"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765788">
              <w:rPr>
                <w:position w:val="-56"/>
              </w:rPr>
              <w:object w:dxaOrig="660" w:dyaOrig="1219">
                <v:shape id="_x0000_i1055" type="#_x0000_t75" style="width:36.2pt;height:57.45pt" o:ole="">
                  <v:imagedata r:id="rId66" o:title=""/>
                </v:shape>
                <o:OLEObject Type="Embed" ProgID="Equation.3" ShapeID="_x0000_i1055" DrawAspect="Content" ObjectID="_1599668904" r:id="rId67"/>
              </w:object>
            </w:r>
          </w:p>
        </w:tc>
      </w:tr>
      <w:tr w:rsidR="00DF2D82" w:rsidRPr="005B11E1" w:rsidTr="000D403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765788">
              <w:rPr>
                <w:position w:val="-56"/>
              </w:rPr>
              <w:object w:dxaOrig="660" w:dyaOrig="1219">
                <v:shape id="_x0000_i1056" type="#_x0000_t75" style="width:36.2pt;height:57.45pt" o:ole="">
                  <v:imagedata r:id="rId68" o:title=""/>
                </v:shape>
                <o:OLEObject Type="Embed" ProgID="Equation.3" ShapeID="_x0000_i1056" DrawAspect="Content" ObjectID="_1599668905"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765788">
              <w:rPr>
                <w:position w:val="-56"/>
              </w:rPr>
              <w:object w:dxaOrig="660" w:dyaOrig="1219">
                <v:shape id="_x0000_i1057" type="#_x0000_t75" style="width:36.2pt;height:57.45pt" o:ole="">
                  <v:imagedata r:id="rId70" o:title=""/>
                </v:shape>
                <o:OLEObject Type="Embed" ProgID="Equation.3" ShapeID="_x0000_i1057" DrawAspect="Content" ObjectID="_1599668906" r:id="rId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765788">
              <w:rPr>
                <w:position w:val="-56"/>
              </w:rPr>
              <w:object w:dxaOrig="660" w:dyaOrig="1219">
                <v:shape id="_x0000_i1058" type="#_x0000_t75" style="width:36.2pt;height:57.45pt" o:ole="">
                  <v:imagedata r:id="rId72" o:title=""/>
                </v:shape>
                <o:OLEObject Type="Embed" ProgID="Equation.3" ShapeID="_x0000_i1058" DrawAspect="Content" ObjectID="_1599668907"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sidRPr="00765788">
              <w:rPr>
                <w:position w:val="-56"/>
              </w:rPr>
              <w:object w:dxaOrig="660" w:dyaOrig="1219">
                <v:shape id="_x0000_i1059" type="#_x0000_t75" style="width:36.2pt;height:57.45pt" o:ole="">
                  <v:imagedata r:id="rId74" o:title=""/>
                </v:shape>
                <o:OLEObject Type="Embed" ProgID="Equation.3" ShapeID="_x0000_i1059" DrawAspect="Content" ObjectID="_1599668908"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0D4035">
            <w:pPr>
              <w:pStyle w:val="TAC"/>
            </w:pPr>
            <w:r>
              <w:rPr>
                <w:rFonts w:eastAsia="Batang"/>
              </w:rPr>
              <w:t>-</w:t>
            </w:r>
          </w:p>
        </w:tc>
      </w:tr>
    </w:tbl>
    <w:p w:rsidR="00DF2D82" w:rsidRDefault="00DF2D82" w:rsidP="00DF2D82"/>
    <w:p w:rsidR="00DF2D82" w:rsidRDefault="00DF2D82" w:rsidP="00DF2D82"/>
    <w:p w:rsidR="00DF2D82" w:rsidRDefault="00DF2D82" w:rsidP="00DF2D82">
      <w:pPr>
        <w:pStyle w:val="TH"/>
      </w:pPr>
      <w:r>
        <w:lastRenderedPageBreak/>
        <w:t xml:space="preserve">Table 6.3.1.5-5: Precoding matrix </w:t>
      </w:r>
      <w:r w:rsidRPr="0000123F">
        <w:rPr>
          <w:position w:val="-6"/>
        </w:rPr>
        <w:object w:dxaOrig="260" w:dyaOrig="240">
          <v:shape id="_x0000_i1060" type="#_x0000_t75" style="width:14.95pt;height:14.95pt" o:ole="">
            <v:imagedata r:id="rId16" o:title=""/>
          </v:shape>
          <o:OLEObject Type="Embed" ProgID="Equation.3" ShapeID="_x0000_i1060" DrawAspect="Content" ObjectID="_1599668909" r:id="rId76"/>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DF2D82" w:rsidTr="000D4035">
        <w:trPr>
          <w:jc w:val="center"/>
        </w:trPr>
        <w:tc>
          <w:tcPr>
            <w:tcW w:w="1250" w:type="dxa"/>
            <w:shd w:val="clear" w:color="auto" w:fill="auto"/>
          </w:tcPr>
          <w:p w:rsidR="00DF2D82" w:rsidRPr="00CB0F81" w:rsidRDefault="00DF2D82" w:rsidP="000D4035">
            <w:pPr>
              <w:pStyle w:val="TAH"/>
              <w:rPr>
                <w:rFonts w:eastAsia="Batang"/>
              </w:rPr>
            </w:pPr>
            <w:r w:rsidRPr="00CB0F81">
              <w:rPr>
                <w:rFonts w:eastAsia="Batang"/>
              </w:rPr>
              <w:t>TPMI index</w:t>
            </w:r>
          </w:p>
        </w:tc>
        <w:tc>
          <w:tcPr>
            <w:tcW w:w="7250" w:type="dxa"/>
            <w:gridSpan w:val="4"/>
            <w:shd w:val="clear" w:color="auto" w:fill="auto"/>
            <w:vAlign w:val="center"/>
          </w:tcPr>
          <w:p w:rsidR="00DF2D82" w:rsidRPr="00CB0F81" w:rsidRDefault="00DF2D82" w:rsidP="000D4035">
            <w:pPr>
              <w:pStyle w:val="TAH"/>
              <w:rPr>
                <w:rFonts w:eastAsia="Batang"/>
              </w:rPr>
            </w:pPr>
            <w:r w:rsidRPr="00CB0F81">
              <w:rPr>
                <w:rFonts w:eastAsia="Batang"/>
              </w:rPr>
              <w:object w:dxaOrig="260" w:dyaOrig="240">
                <v:shape id="_x0000_i1061" type="#_x0000_t75" style="width:14.95pt;height:14.95pt" o:ole="">
                  <v:imagedata r:id="rId18" o:title=""/>
                </v:shape>
                <o:OLEObject Type="Embed" ProgID="Equation.3" ShapeID="_x0000_i1061" DrawAspect="Content" ObjectID="_1599668910" r:id="rId77"/>
              </w:object>
            </w:r>
            <w:r w:rsidRPr="00CB0F81">
              <w:rPr>
                <w:rFonts w:eastAsia="Batang"/>
              </w:rPr>
              <w:br/>
              <w:t>(ordered from left to right in increasing order of TPMI index)</w:t>
            </w:r>
          </w:p>
        </w:tc>
      </w:tr>
      <w:tr w:rsidR="00DF2D82" w:rsidTr="000D4035">
        <w:trPr>
          <w:jc w:val="center"/>
        </w:trPr>
        <w:tc>
          <w:tcPr>
            <w:tcW w:w="1250" w:type="dxa"/>
            <w:shd w:val="clear" w:color="auto" w:fill="auto"/>
            <w:vAlign w:val="center"/>
          </w:tcPr>
          <w:p w:rsidR="00DF2D82" w:rsidRPr="00CB0F81" w:rsidRDefault="00DF2D82" w:rsidP="000D4035">
            <w:pPr>
              <w:pStyle w:val="TAC"/>
              <w:rPr>
                <w:rFonts w:eastAsia="Batang"/>
              </w:rPr>
            </w:pPr>
            <w:r w:rsidRPr="00CB0F81">
              <w:rPr>
                <w:rFonts w:eastAsia="Batang"/>
              </w:rPr>
              <w:t>0 – 3</w:t>
            </w:r>
          </w:p>
        </w:tc>
        <w:tc>
          <w:tcPr>
            <w:tcW w:w="1812" w:type="dxa"/>
            <w:shd w:val="clear" w:color="auto" w:fill="auto"/>
          </w:tcPr>
          <w:p w:rsidR="00DF2D82" w:rsidRPr="00CB0F81" w:rsidRDefault="00DF2D82" w:rsidP="000D4035">
            <w:pPr>
              <w:pStyle w:val="TAC"/>
              <w:rPr>
                <w:rFonts w:eastAsia="Batang"/>
              </w:rPr>
            </w:pPr>
            <w:r w:rsidRPr="00053898">
              <w:rPr>
                <w:rFonts w:eastAsia="Batang"/>
                <w:position w:val="-56"/>
                <w:highlight w:val="magenta"/>
              </w:rPr>
              <w:object w:dxaOrig="800" w:dyaOrig="1219">
                <v:shape id="_x0000_i1062" type="#_x0000_t75" style="width:43.65pt;height:57.45pt" o:ole="">
                  <v:imagedata r:id="rId78" o:title=""/>
                </v:shape>
                <o:OLEObject Type="Embed" ProgID="Equation.3" ShapeID="_x0000_i1062" DrawAspect="Content" ObjectID="_1599668911" r:id="rId79"/>
              </w:object>
            </w:r>
          </w:p>
        </w:tc>
        <w:tc>
          <w:tcPr>
            <w:tcW w:w="1812" w:type="dxa"/>
            <w:shd w:val="clear" w:color="auto" w:fill="auto"/>
          </w:tcPr>
          <w:p w:rsidR="00DF2D82" w:rsidRPr="00CB0F81" w:rsidRDefault="00DF2D82" w:rsidP="000D4035">
            <w:pPr>
              <w:pStyle w:val="TAC"/>
              <w:rPr>
                <w:rFonts w:eastAsia="Batang"/>
              </w:rPr>
            </w:pPr>
            <w:r w:rsidRPr="00053898">
              <w:rPr>
                <w:rFonts w:eastAsia="Batang"/>
                <w:position w:val="-56"/>
                <w:highlight w:val="magenta"/>
              </w:rPr>
              <w:object w:dxaOrig="800" w:dyaOrig="1219">
                <v:shape id="_x0000_i1063" type="#_x0000_t75" style="width:43.65pt;height:57.45pt" o:ole="">
                  <v:imagedata r:id="rId80" o:title=""/>
                </v:shape>
                <o:OLEObject Type="Embed" ProgID="Equation.3" ShapeID="_x0000_i1063" DrawAspect="Content" ObjectID="_1599668912" r:id="rId81"/>
              </w:object>
            </w:r>
          </w:p>
        </w:tc>
        <w:tc>
          <w:tcPr>
            <w:tcW w:w="1813" w:type="dxa"/>
            <w:shd w:val="clear" w:color="auto" w:fill="auto"/>
          </w:tcPr>
          <w:p w:rsidR="00DF2D82" w:rsidRPr="00CB0F81" w:rsidRDefault="00DF2D82" w:rsidP="000D4035">
            <w:pPr>
              <w:pStyle w:val="TAC"/>
              <w:rPr>
                <w:rFonts w:eastAsia="Batang"/>
              </w:rPr>
            </w:pPr>
            <w:r w:rsidRPr="00053898">
              <w:rPr>
                <w:rFonts w:eastAsia="Batang"/>
                <w:position w:val="-56"/>
                <w:highlight w:val="magenta"/>
              </w:rPr>
              <w:object w:dxaOrig="800" w:dyaOrig="1219">
                <v:shape id="_x0000_i1064" type="#_x0000_t75" style="width:43.65pt;height:57.45pt" o:ole="">
                  <v:imagedata r:id="rId82" o:title=""/>
                </v:shape>
                <o:OLEObject Type="Embed" ProgID="Equation.3" ShapeID="_x0000_i1064" DrawAspect="Content" ObjectID="_1599668913" r:id="rId83"/>
              </w:object>
            </w:r>
          </w:p>
        </w:tc>
        <w:tc>
          <w:tcPr>
            <w:tcW w:w="1813" w:type="dxa"/>
            <w:shd w:val="clear" w:color="auto" w:fill="auto"/>
          </w:tcPr>
          <w:p w:rsidR="00DF2D82" w:rsidRPr="00CB0F81" w:rsidRDefault="00DF2D82" w:rsidP="000D4035">
            <w:pPr>
              <w:pStyle w:val="TAC"/>
              <w:rPr>
                <w:rFonts w:eastAsia="Batang"/>
              </w:rPr>
            </w:pPr>
            <w:r w:rsidRPr="00053898">
              <w:rPr>
                <w:rFonts w:eastAsia="Batang"/>
                <w:position w:val="-56"/>
                <w:highlight w:val="magenta"/>
              </w:rPr>
              <w:object w:dxaOrig="800" w:dyaOrig="1219">
                <v:shape id="_x0000_i1065" type="#_x0000_t75" style="width:43.65pt;height:57.45pt" o:ole="">
                  <v:imagedata r:id="rId84" o:title=""/>
                </v:shape>
                <o:OLEObject Type="Embed" ProgID="Equation.3" ShapeID="_x0000_i1065" DrawAspect="Content" ObjectID="_1599668914" r:id="rId85"/>
              </w:object>
            </w:r>
          </w:p>
        </w:tc>
      </w:tr>
      <w:tr w:rsidR="00DF2D82" w:rsidTr="000D4035">
        <w:trPr>
          <w:jc w:val="center"/>
        </w:trPr>
        <w:tc>
          <w:tcPr>
            <w:tcW w:w="1250" w:type="dxa"/>
            <w:shd w:val="clear" w:color="auto" w:fill="auto"/>
            <w:vAlign w:val="center"/>
          </w:tcPr>
          <w:p w:rsidR="00DF2D82" w:rsidRPr="00CB0F81" w:rsidRDefault="00DF2D82" w:rsidP="000D4035">
            <w:pPr>
              <w:pStyle w:val="TAC"/>
              <w:rPr>
                <w:rFonts w:eastAsia="Batang"/>
              </w:rPr>
            </w:pPr>
            <w:r w:rsidRPr="00CB0F81">
              <w:rPr>
                <w:rFonts w:eastAsia="Batang"/>
              </w:rPr>
              <w:t>4 – 7</w:t>
            </w:r>
          </w:p>
        </w:tc>
        <w:tc>
          <w:tcPr>
            <w:tcW w:w="1812" w:type="dxa"/>
            <w:shd w:val="clear" w:color="auto" w:fill="auto"/>
          </w:tcPr>
          <w:p w:rsidR="00DF2D82" w:rsidRPr="00CB0F81" w:rsidRDefault="00DF2D82" w:rsidP="000D4035">
            <w:pPr>
              <w:pStyle w:val="TAC"/>
              <w:rPr>
                <w:rFonts w:eastAsia="Batang"/>
              </w:rPr>
            </w:pPr>
            <w:r w:rsidRPr="00053898">
              <w:rPr>
                <w:rFonts w:eastAsia="Batang"/>
                <w:position w:val="-56"/>
                <w:highlight w:val="magenta"/>
              </w:rPr>
              <w:object w:dxaOrig="800" w:dyaOrig="1219">
                <v:shape id="_x0000_i1066" type="#_x0000_t75" style="width:43.65pt;height:57.45pt" o:ole="">
                  <v:imagedata r:id="rId86" o:title=""/>
                </v:shape>
                <o:OLEObject Type="Embed" ProgID="Equation.3" ShapeID="_x0000_i1066" DrawAspect="Content" ObjectID="_1599668915" r:id="rId87"/>
              </w:object>
            </w:r>
          </w:p>
        </w:tc>
        <w:tc>
          <w:tcPr>
            <w:tcW w:w="1812" w:type="dxa"/>
            <w:shd w:val="clear" w:color="auto" w:fill="auto"/>
          </w:tcPr>
          <w:p w:rsidR="00DF2D82" w:rsidRPr="00CB0F81" w:rsidRDefault="00DF2D82" w:rsidP="000D4035">
            <w:pPr>
              <w:pStyle w:val="TAC"/>
              <w:rPr>
                <w:rFonts w:eastAsia="Batang"/>
              </w:rPr>
            </w:pPr>
            <w:r w:rsidRPr="00053898">
              <w:rPr>
                <w:rFonts w:eastAsia="Batang"/>
                <w:position w:val="-56"/>
                <w:highlight w:val="magenta"/>
              </w:rPr>
              <w:object w:dxaOrig="800" w:dyaOrig="1219">
                <v:shape id="_x0000_i1067" type="#_x0000_t75" style="width:43.65pt;height:57.45pt" o:ole="">
                  <v:imagedata r:id="rId88" o:title=""/>
                </v:shape>
                <o:OLEObject Type="Embed" ProgID="Equation.3" ShapeID="_x0000_i1067" DrawAspect="Content" ObjectID="_1599668916" r:id="rId89"/>
              </w:object>
            </w:r>
          </w:p>
        </w:tc>
        <w:tc>
          <w:tcPr>
            <w:tcW w:w="1813" w:type="dxa"/>
            <w:shd w:val="clear" w:color="auto" w:fill="auto"/>
          </w:tcPr>
          <w:p w:rsidR="00DF2D82" w:rsidRPr="00CB0F81" w:rsidRDefault="00DF2D82" w:rsidP="000D4035">
            <w:pPr>
              <w:pStyle w:val="TAC"/>
              <w:rPr>
                <w:rFonts w:eastAsia="Batang"/>
              </w:rPr>
            </w:pPr>
            <w:r w:rsidRPr="00A62908">
              <w:rPr>
                <w:rFonts w:eastAsia="Batang"/>
                <w:position w:val="-56"/>
                <w:highlight w:val="yellow"/>
              </w:rPr>
              <w:object w:dxaOrig="940" w:dyaOrig="1219">
                <v:shape id="_x0000_i1068" type="#_x0000_t75" style="width:43.65pt;height:57.45pt" o:ole="">
                  <v:imagedata r:id="rId90" o:title=""/>
                </v:shape>
                <o:OLEObject Type="Embed" ProgID="Equation.3" ShapeID="_x0000_i1068" DrawAspect="Content" ObjectID="_1599668917" r:id="rId91"/>
              </w:object>
            </w:r>
          </w:p>
        </w:tc>
        <w:tc>
          <w:tcPr>
            <w:tcW w:w="1813" w:type="dxa"/>
            <w:shd w:val="clear" w:color="auto" w:fill="auto"/>
          </w:tcPr>
          <w:p w:rsidR="00DF2D82" w:rsidRPr="00CB0F81" w:rsidRDefault="00DF2D82" w:rsidP="000D4035">
            <w:pPr>
              <w:pStyle w:val="TAC"/>
              <w:rPr>
                <w:rFonts w:eastAsia="Batang"/>
              </w:rPr>
            </w:pPr>
            <w:r w:rsidRPr="00A62908">
              <w:rPr>
                <w:rFonts w:eastAsia="Batang"/>
                <w:position w:val="-56"/>
                <w:highlight w:val="yellow"/>
              </w:rPr>
              <w:object w:dxaOrig="800" w:dyaOrig="1219">
                <v:shape id="_x0000_i1069" type="#_x0000_t75" style="width:43.65pt;height:57.45pt" o:ole="">
                  <v:imagedata r:id="rId92" o:title=""/>
                </v:shape>
                <o:OLEObject Type="Embed" ProgID="Equation.3" ShapeID="_x0000_i1069" DrawAspect="Content" ObjectID="_1599668918" r:id="rId93"/>
              </w:object>
            </w:r>
          </w:p>
        </w:tc>
      </w:tr>
      <w:tr w:rsidR="00DF2D82" w:rsidTr="000D4035">
        <w:trPr>
          <w:jc w:val="center"/>
        </w:trPr>
        <w:tc>
          <w:tcPr>
            <w:tcW w:w="1250" w:type="dxa"/>
            <w:shd w:val="clear" w:color="auto" w:fill="auto"/>
            <w:vAlign w:val="center"/>
          </w:tcPr>
          <w:p w:rsidR="00DF2D82" w:rsidRPr="00CB0F81" w:rsidRDefault="00DF2D82" w:rsidP="000D4035">
            <w:pPr>
              <w:pStyle w:val="TAC"/>
              <w:rPr>
                <w:rFonts w:eastAsia="Batang"/>
              </w:rPr>
            </w:pPr>
            <w:r w:rsidRPr="00CB0F81">
              <w:rPr>
                <w:rFonts w:eastAsia="Batang"/>
              </w:rPr>
              <w:t>8 – 11</w:t>
            </w:r>
          </w:p>
        </w:tc>
        <w:tc>
          <w:tcPr>
            <w:tcW w:w="1812" w:type="dxa"/>
            <w:shd w:val="clear" w:color="auto" w:fill="auto"/>
          </w:tcPr>
          <w:p w:rsidR="00DF2D82" w:rsidRPr="00CB0F81" w:rsidRDefault="00DF2D82" w:rsidP="000D4035">
            <w:pPr>
              <w:pStyle w:val="TAC"/>
              <w:rPr>
                <w:rFonts w:eastAsia="Batang"/>
              </w:rPr>
            </w:pPr>
            <w:r w:rsidRPr="00A62908">
              <w:rPr>
                <w:rFonts w:eastAsia="Batang"/>
                <w:position w:val="-56"/>
                <w:highlight w:val="yellow"/>
              </w:rPr>
              <w:object w:dxaOrig="940" w:dyaOrig="1219">
                <v:shape id="_x0000_i1070" type="#_x0000_t75" style="width:43.65pt;height:57.45pt" o:ole="">
                  <v:imagedata r:id="rId94" o:title=""/>
                </v:shape>
                <o:OLEObject Type="Embed" ProgID="Equation.3" ShapeID="_x0000_i1070" DrawAspect="Content" ObjectID="_1599668919" r:id="rId95"/>
              </w:object>
            </w:r>
          </w:p>
        </w:tc>
        <w:tc>
          <w:tcPr>
            <w:tcW w:w="1812" w:type="dxa"/>
            <w:shd w:val="clear" w:color="auto" w:fill="auto"/>
          </w:tcPr>
          <w:p w:rsidR="00DF2D82" w:rsidRPr="00CB0F81" w:rsidRDefault="00DF2D82" w:rsidP="000D4035">
            <w:pPr>
              <w:pStyle w:val="TAC"/>
              <w:rPr>
                <w:rFonts w:eastAsia="Batang"/>
              </w:rPr>
            </w:pPr>
            <w:r w:rsidRPr="00A62908">
              <w:rPr>
                <w:rFonts w:eastAsia="Batang"/>
                <w:position w:val="-56"/>
                <w:highlight w:val="yellow"/>
              </w:rPr>
              <w:object w:dxaOrig="1080" w:dyaOrig="1219">
                <v:shape id="_x0000_i1071" type="#_x0000_t75" style="width:51.15pt;height:57.45pt" o:ole="">
                  <v:imagedata r:id="rId96" o:title=""/>
                </v:shape>
                <o:OLEObject Type="Embed" ProgID="Equation.3" ShapeID="_x0000_i1071" DrawAspect="Content" ObjectID="_1599668920" r:id="rId97"/>
              </w:object>
            </w:r>
          </w:p>
        </w:tc>
        <w:tc>
          <w:tcPr>
            <w:tcW w:w="1813" w:type="dxa"/>
            <w:shd w:val="clear" w:color="auto" w:fill="auto"/>
          </w:tcPr>
          <w:p w:rsidR="00DF2D82" w:rsidRPr="00CB0F81" w:rsidRDefault="00DF2D82" w:rsidP="000D4035">
            <w:pPr>
              <w:pStyle w:val="TAC"/>
              <w:rPr>
                <w:rFonts w:eastAsia="Batang"/>
              </w:rPr>
            </w:pPr>
            <w:r w:rsidRPr="00CB0F81">
              <w:rPr>
                <w:rFonts w:eastAsia="Batang"/>
                <w:position w:val="-56"/>
              </w:rPr>
              <w:object w:dxaOrig="1060" w:dyaOrig="1219">
                <v:shape id="_x0000_i1072" type="#_x0000_t75" style="width:51.15pt;height:57.45pt" o:ole="">
                  <v:imagedata r:id="rId98" o:title=""/>
                </v:shape>
                <o:OLEObject Type="Embed" ProgID="Equation.3" ShapeID="_x0000_i1072" DrawAspect="Content" ObjectID="_1599668921" r:id="rId99"/>
              </w:object>
            </w:r>
          </w:p>
        </w:tc>
        <w:tc>
          <w:tcPr>
            <w:tcW w:w="1813" w:type="dxa"/>
            <w:shd w:val="clear" w:color="auto" w:fill="auto"/>
          </w:tcPr>
          <w:p w:rsidR="00DF2D82" w:rsidRPr="00CB0F81" w:rsidRDefault="00DF2D82" w:rsidP="000D4035">
            <w:pPr>
              <w:pStyle w:val="TAC"/>
              <w:rPr>
                <w:rFonts w:eastAsia="Batang"/>
              </w:rPr>
            </w:pPr>
            <w:r w:rsidRPr="00CB0F81">
              <w:rPr>
                <w:rFonts w:eastAsia="Batang"/>
                <w:position w:val="-56"/>
              </w:rPr>
              <w:object w:dxaOrig="920" w:dyaOrig="1219">
                <v:shape id="_x0000_i1073" type="#_x0000_t75" style="width:43.65pt;height:57.45pt" o:ole="">
                  <v:imagedata r:id="rId100" o:title=""/>
                </v:shape>
                <o:OLEObject Type="Embed" ProgID="Equation.3" ShapeID="_x0000_i1073" DrawAspect="Content" ObjectID="_1599668922" r:id="rId101"/>
              </w:object>
            </w:r>
          </w:p>
        </w:tc>
      </w:tr>
      <w:tr w:rsidR="00DF2D82" w:rsidTr="000D4035">
        <w:trPr>
          <w:jc w:val="center"/>
        </w:trPr>
        <w:tc>
          <w:tcPr>
            <w:tcW w:w="1250" w:type="dxa"/>
            <w:shd w:val="clear" w:color="auto" w:fill="auto"/>
            <w:vAlign w:val="center"/>
          </w:tcPr>
          <w:p w:rsidR="00DF2D82" w:rsidRPr="00CB0F81" w:rsidRDefault="00DF2D82" w:rsidP="000D4035">
            <w:pPr>
              <w:pStyle w:val="TAC"/>
              <w:rPr>
                <w:rFonts w:eastAsia="Batang"/>
              </w:rPr>
            </w:pPr>
            <w:r w:rsidRPr="00CB0F81">
              <w:rPr>
                <w:rFonts w:eastAsia="Batang"/>
              </w:rPr>
              <w:t>12 – 15</w:t>
            </w:r>
          </w:p>
        </w:tc>
        <w:tc>
          <w:tcPr>
            <w:tcW w:w="1812" w:type="dxa"/>
            <w:shd w:val="clear" w:color="auto" w:fill="auto"/>
          </w:tcPr>
          <w:p w:rsidR="00DF2D82" w:rsidRPr="00CB0F81" w:rsidRDefault="00DF2D82" w:rsidP="000D4035">
            <w:pPr>
              <w:pStyle w:val="TAC"/>
              <w:rPr>
                <w:rFonts w:eastAsia="Batang"/>
              </w:rPr>
            </w:pPr>
            <w:r w:rsidRPr="00A62908">
              <w:rPr>
                <w:rFonts w:eastAsia="Batang"/>
                <w:position w:val="-56"/>
                <w:highlight w:val="yellow"/>
              </w:rPr>
              <w:object w:dxaOrig="800" w:dyaOrig="1219">
                <v:shape id="_x0000_i1074" type="#_x0000_t75" style="width:43.65pt;height:57.45pt" o:ole="">
                  <v:imagedata r:id="rId102" o:title=""/>
                </v:shape>
                <o:OLEObject Type="Embed" ProgID="Equation.3" ShapeID="_x0000_i1074" DrawAspect="Content" ObjectID="_1599668923" r:id="rId103"/>
              </w:object>
            </w:r>
          </w:p>
        </w:tc>
        <w:tc>
          <w:tcPr>
            <w:tcW w:w="1812" w:type="dxa"/>
            <w:shd w:val="clear" w:color="auto" w:fill="auto"/>
          </w:tcPr>
          <w:p w:rsidR="00DF2D82" w:rsidRPr="00CB0F81" w:rsidRDefault="00DF2D82" w:rsidP="000D4035">
            <w:pPr>
              <w:pStyle w:val="TAC"/>
              <w:rPr>
                <w:rFonts w:eastAsia="Batang"/>
              </w:rPr>
            </w:pPr>
            <w:r w:rsidRPr="00A62908">
              <w:rPr>
                <w:rFonts w:eastAsia="Batang"/>
                <w:position w:val="-56"/>
                <w:highlight w:val="yellow"/>
              </w:rPr>
              <w:object w:dxaOrig="920" w:dyaOrig="1219">
                <v:shape id="_x0000_i1075" type="#_x0000_t75" style="width:43.65pt;height:57.45pt" o:ole="">
                  <v:imagedata r:id="rId104" o:title=""/>
                </v:shape>
                <o:OLEObject Type="Embed" ProgID="Equation.3" ShapeID="_x0000_i1075" DrawAspect="Content" ObjectID="_1599668924" r:id="rId105"/>
              </w:object>
            </w:r>
          </w:p>
        </w:tc>
        <w:tc>
          <w:tcPr>
            <w:tcW w:w="1813" w:type="dxa"/>
            <w:shd w:val="clear" w:color="auto" w:fill="auto"/>
          </w:tcPr>
          <w:p w:rsidR="00DF2D82" w:rsidRPr="00CB0F81" w:rsidRDefault="00DF2D82" w:rsidP="000D4035">
            <w:pPr>
              <w:pStyle w:val="TAC"/>
              <w:rPr>
                <w:rFonts w:eastAsia="Batang"/>
              </w:rPr>
            </w:pPr>
            <w:r w:rsidRPr="00CB0F81">
              <w:rPr>
                <w:rFonts w:eastAsia="Batang"/>
                <w:position w:val="-56"/>
              </w:rPr>
              <w:object w:dxaOrig="1140" w:dyaOrig="1219">
                <v:shape id="_x0000_i1076" type="#_x0000_t75" style="width:57.05pt;height:57.45pt" o:ole="">
                  <v:imagedata r:id="rId106" o:title=""/>
                </v:shape>
                <o:OLEObject Type="Embed" ProgID="Equation.3" ShapeID="_x0000_i1076" DrawAspect="Content" ObjectID="_1599668925" r:id="rId107"/>
              </w:object>
            </w:r>
          </w:p>
        </w:tc>
        <w:tc>
          <w:tcPr>
            <w:tcW w:w="1813" w:type="dxa"/>
            <w:shd w:val="clear" w:color="auto" w:fill="auto"/>
          </w:tcPr>
          <w:p w:rsidR="00DF2D82" w:rsidRPr="00CB0F81" w:rsidRDefault="00DF2D82" w:rsidP="000D4035">
            <w:pPr>
              <w:pStyle w:val="TAC"/>
              <w:rPr>
                <w:rFonts w:eastAsia="Batang"/>
              </w:rPr>
            </w:pPr>
            <w:r w:rsidRPr="00CB0F81">
              <w:rPr>
                <w:rFonts w:eastAsia="Batang"/>
                <w:position w:val="-56"/>
              </w:rPr>
              <w:object w:dxaOrig="1219" w:dyaOrig="1219">
                <v:shape id="_x0000_i1077" type="#_x0000_t75" style="width:57.45pt;height:57.45pt" o:ole="">
                  <v:imagedata r:id="rId108" o:title=""/>
                </v:shape>
                <o:OLEObject Type="Embed" ProgID="Equation.3" ShapeID="_x0000_i1077" DrawAspect="Content" ObjectID="_1599668926" r:id="rId109"/>
              </w:object>
            </w:r>
          </w:p>
        </w:tc>
      </w:tr>
      <w:tr w:rsidR="00DF2D82" w:rsidTr="000D4035">
        <w:trPr>
          <w:jc w:val="center"/>
        </w:trPr>
        <w:tc>
          <w:tcPr>
            <w:tcW w:w="1250" w:type="dxa"/>
            <w:shd w:val="clear" w:color="auto" w:fill="auto"/>
            <w:vAlign w:val="center"/>
          </w:tcPr>
          <w:p w:rsidR="00DF2D82" w:rsidRPr="00CB0F81" w:rsidRDefault="00DF2D82" w:rsidP="000D4035">
            <w:pPr>
              <w:pStyle w:val="TAC"/>
              <w:rPr>
                <w:rFonts w:eastAsia="Batang"/>
              </w:rPr>
            </w:pPr>
            <w:r w:rsidRPr="00CB0F81">
              <w:rPr>
                <w:rFonts w:eastAsia="Batang"/>
              </w:rPr>
              <w:t>16 – 19</w:t>
            </w:r>
          </w:p>
        </w:tc>
        <w:tc>
          <w:tcPr>
            <w:tcW w:w="1812" w:type="dxa"/>
            <w:shd w:val="clear" w:color="auto" w:fill="auto"/>
          </w:tcPr>
          <w:p w:rsidR="00DF2D82" w:rsidRPr="00CB0F81" w:rsidRDefault="00DF2D82" w:rsidP="000D4035">
            <w:pPr>
              <w:pStyle w:val="TAC"/>
              <w:rPr>
                <w:rFonts w:eastAsia="Batang"/>
              </w:rPr>
            </w:pPr>
            <w:r w:rsidRPr="00CB0F81">
              <w:rPr>
                <w:rFonts w:eastAsia="Batang"/>
                <w:position w:val="-56"/>
              </w:rPr>
              <w:object w:dxaOrig="1219" w:dyaOrig="1219">
                <v:shape id="_x0000_i1078" type="#_x0000_t75" style="width:57.45pt;height:57.45pt" o:ole="">
                  <v:imagedata r:id="rId110" o:title=""/>
                </v:shape>
                <o:OLEObject Type="Embed" ProgID="Equation.3" ShapeID="_x0000_i1078" DrawAspect="Content" ObjectID="_1599668927" r:id="rId111"/>
              </w:object>
            </w:r>
          </w:p>
        </w:tc>
        <w:tc>
          <w:tcPr>
            <w:tcW w:w="1812" w:type="dxa"/>
            <w:shd w:val="clear" w:color="auto" w:fill="auto"/>
          </w:tcPr>
          <w:p w:rsidR="00DF2D82" w:rsidRPr="00CB0F81" w:rsidRDefault="00DF2D82" w:rsidP="000D4035">
            <w:pPr>
              <w:pStyle w:val="TAC"/>
              <w:rPr>
                <w:rFonts w:eastAsia="Batang"/>
              </w:rPr>
            </w:pPr>
            <w:r w:rsidRPr="00CB0F81">
              <w:rPr>
                <w:rFonts w:eastAsia="Batang"/>
                <w:position w:val="-56"/>
              </w:rPr>
              <w:object w:dxaOrig="1320" w:dyaOrig="1219">
                <v:shape id="_x0000_i1079" type="#_x0000_t75" style="width:64.9pt;height:57.45pt" o:ole="">
                  <v:imagedata r:id="rId112" o:title=""/>
                </v:shape>
                <o:OLEObject Type="Embed" ProgID="Equation.3" ShapeID="_x0000_i1079" DrawAspect="Content" ObjectID="_1599668928" r:id="rId113"/>
              </w:object>
            </w:r>
          </w:p>
        </w:tc>
        <w:tc>
          <w:tcPr>
            <w:tcW w:w="1813" w:type="dxa"/>
            <w:shd w:val="clear" w:color="auto" w:fill="auto"/>
          </w:tcPr>
          <w:p w:rsidR="00DF2D82" w:rsidRPr="00CB0F81" w:rsidRDefault="00DF2D82" w:rsidP="000D4035">
            <w:pPr>
              <w:pStyle w:val="TAC"/>
              <w:rPr>
                <w:rFonts w:eastAsia="Batang"/>
              </w:rPr>
            </w:pPr>
            <w:r w:rsidRPr="00CB0F81">
              <w:rPr>
                <w:rFonts w:eastAsia="Batang"/>
                <w:position w:val="-56"/>
              </w:rPr>
              <w:object w:dxaOrig="1280" w:dyaOrig="1219">
                <v:shape id="_x0000_i1080" type="#_x0000_t75" style="width:64.9pt;height:57.45pt" o:ole="">
                  <v:imagedata r:id="rId114" o:title=""/>
                </v:shape>
                <o:OLEObject Type="Embed" ProgID="Equation.3" ShapeID="_x0000_i1080" DrawAspect="Content" ObjectID="_1599668929" r:id="rId115"/>
              </w:object>
            </w:r>
          </w:p>
        </w:tc>
        <w:tc>
          <w:tcPr>
            <w:tcW w:w="1813" w:type="dxa"/>
            <w:shd w:val="clear" w:color="auto" w:fill="auto"/>
          </w:tcPr>
          <w:p w:rsidR="00DF2D82" w:rsidRPr="00CB0F81" w:rsidRDefault="00DF2D82" w:rsidP="000D4035">
            <w:pPr>
              <w:pStyle w:val="TAC"/>
              <w:rPr>
                <w:rFonts w:eastAsia="Batang"/>
              </w:rPr>
            </w:pPr>
            <w:r w:rsidRPr="00CB0F81">
              <w:rPr>
                <w:rFonts w:eastAsia="Batang"/>
                <w:position w:val="-56"/>
              </w:rPr>
              <w:object w:dxaOrig="1359" w:dyaOrig="1219">
                <v:shape id="_x0000_i1081" type="#_x0000_t75" style="width:64.9pt;height:57.45pt" o:ole="">
                  <v:imagedata r:id="rId116" o:title=""/>
                </v:shape>
                <o:OLEObject Type="Embed" ProgID="Equation.3" ShapeID="_x0000_i1081" DrawAspect="Content" ObjectID="_1599668930" r:id="rId117"/>
              </w:object>
            </w:r>
          </w:p>
        </w:tc>
      </w:tr>
      <w:tr w:rsidR="00DF2D82" w:rsidTr="000D4035">
        <w:trPr>
          <w:jc w:val="center"/>
        </w:trPr>
        <w:tc>
          <w:tcPr>
            <w:tcW w:w="1250" w:type="dxa"/>
            <w:shd w:val="clear" w:color="auto" w:fill="auto"/>
            <w:vAlign w:val="center"/>
          </w:tcPr>
          <w:p w:rsidR="00DF2D82" w:rsidRPr="00CB0F81" w:rsidRDefault="00DF2D82" w:rsidP="000D4035">
            <w:pPr>
              <w:pStyle w:val="TAC"/>
              <w:rPr>
                <w:rFonts w:eastAsia="Batang"/>
              </w:rPr>
            </w:pPr>
            <w:r w:rsidRPr="00CB0F81">
              <w:rPr>
                <w:rFonts w:eastAsia="Batang"/>
              </w:rPr>
              <w:t>20 – 21</w:t>
            </w:r>
          </w:p>
        </w:tc>
        <w:tc>
          <w:tcPr>
            <w:tcW w:w="1812" w:type="dxa"/>
            <w:shd w:val="clear" w:color="auto" w:fill="auto"/>
          </w:tcPr>
          <w:p w:rsidR="00DF2D82" w:rsidRPr="00CB0F81" w:rsidRDefault="00DF2D82" w:rsidP="000D4035">
            <w:pPr>
              <w:pStyle w:val="TAC"/>
              <w:rPr>
                <w:rFonts w:eastAsia="Batang"/>
              </w:rPr>
            </w:pPr>
            <w:r w:rsidRPr="00CB0F81">
              <w:rPr>
                <w:rFonts w:eastAsia="Batang"/>
                <w:position w:val="-56"/>
              </w:rPr>
              <w:object w:dxaOrig="1359" w:dyaOrig="1219">
                <v:shape id="_x0000_i1082" type="#_x0000_t75" style="width:64.9pt;height:57.45pt" o:ole="">
                  <v:imagedata r:id="rId118" o:title=""/>
                </v:shape>
                <o:OLEObject Type="Embed" ProgID="Equation.3" ShapeID="_x0000_i1082" DrawAspect="Content" ObjectID="_1599668931" r:id="rId119"/>
              </w:object>
            </w:r>
          </w:p>
        </w:tc>
        <w:tc>
          <w:tcPr>
            <w:tcW w:w="1812" w:type="dxa"/>
            <w:shd w:val="clear" w:color="auto" w:fill="auto"/>
          </w:tcPr>
          <w:p w:rsidR="00DF2D82" w:rsidRPr="00CB0F81" w:rsidRDefault="00DF2D82" w:rsidP="000D4035">
            <w:pPr>
              <w:pStyle w:val="TAC"/>
              <w:rPr>
                <w:rFonts w:eastAsia="Batang"/>
              </w:rPr>
            </w:pPr>
            <w:r w:rsidRPr="00CB0F81">
              <w:rPr>
                <w:rFonts w:eastAsia="Batang"/>
                <w:position w:val="-56"/>
              </w:rPr>
              <w:object w:dxaOrig="1359" w:dyaOrig="1219">
                <v:shape id="_x0000_i1083" type="#_x0000_t75" style="width:64.9pt;height:57.45pt" o:ole="">
                  <v:imagedata r:id="rId120" o:title=""/>
                </v:shape>
                <o:OLEObject Type="Embed" ProgID="Equation.3" ShapeID="_x0000_i1083" DrawAspect="Content" ObjectID="_1599668932" r:id="rId121"/>
              </w:object>
            </w:r>
          </w:p>
        </w:tc>
        <w:tc>
          <w:tcPr>
            <w:tcW w:w="1813" w:type="dxa"/>
            <w:shd w:val="clear" w:color="auto" w:fill="auto"/>
            <w:vAlign w:val="center"/>
          </w:tcPr>
          <w:p w:rsidR="00DF2D82" w:rsidRPr="00CB0F81" w:rsidRDefault="00DF2D82" w:rsidP="000D4035">
            <w:pPr>
              <w:pStyle w:val="TAC"/>
              <w:rPr>
                <w:rFonts w:eastAsia="Batang"/>
              </w:rPr>
            </w:pPr>
            <w:r>
              <w:t>-</w:t>
            </w:r>
          </w:p>
        </w:tc>
        <w:tc>
          <w:tcPr>
            <w:tcW w:w="1813" w:type="dxa"/>
            <w:shd w:val="clear" w:color="auto" w:fill="auto"/>
            <w:vAlign w:val="center"/>
          </w:tcPr>
          <w:p w:rsidR="00DF2D82" w:rsidRPr="00CB0F81" w:rsidRDefault="00DF2D82" w:rsidP="000D4035">
            <w:pPr>
              <w:pStyle w:val="TAC"/>
              <w:rPr>
                <w:rFonts w:eastAsia="Batang"/>
              </w:rPr>
            </w:pPr>
            <w:r>
              <w:t>-</w:t>
            </w:r>
          </w:p>
        </w:tc>
      </w:tr>
    </w:tbl>
    <w:p w:rsidR="00DF2D82" w:rsidRDefault="00DF2D82" w:rsidP="00DF2D82"/>
    <w:p w:rsidR="00DF2D82" w:rsidRDefault="00DF2D82" w:rsidP="00DF2D82">
      <w:pPr>
        <w:pStyle w:val="TH"/>
      </w:pPr>
      <w:r>
        <w:t xml:space="preserve">Table 6.3.1.5.4-6: Precoding matrix </w:t>
      </w:r>
      <w:r w:rsidRPr="0000123F">
        <w:rPr>
          <w:position w:val="-6"/>
        </w:rPr>
        <w:object w:dxaOrig="260" w:dyaOrig="240">
          <v:shape id="_x0000_i1084" type="#_x0000_t75" style="width:14.95pt;height:14.95pt" o:ole="">
            <v:imagedata r:id="rId16" o:title=""/>
          </v:shape>
          <o:OLEObject Type="Embed" ProgID="Equation.3" ShapeID="_x0000_i1084" DrawAspect="Content" ObjectID="_1599668933" r:id="rId122"/>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DF2D82" w:rsidTr="000D4035">
        <w:trPr>
          <w:jc w:val="center"/>
        </w:trPr>
        <w:tc>
          <w:tcPr>
            <w:tcW w:w="1150" w:type="dxa"/>
            <w:shd w:val="clear" w:color="auto" w:fill="auto"/>
          </w:tcPr>
          <w:p w:rsidR="00DF2D82" w:rsidRPr="00102A81" w:rsidRDefault="00DF2D82" w:rsidP="000D4035">
            <w:pPr>
              <w:pStyle w:val="TAH"/>
              <w:rPr>
                <w:rFonts w:eastAsia="Batang"/>
              </w:rPr>
            </w:pPr>
            <w:r w:rsidRPr="00102A81">
              <w:rPr>
                <w:rFonts w:eastAsia="Batang"/>
              </w:rPr>
              <w:t>TPMI index</w:t>
            </w:r>
          </w:p>
        </w:tc>
        <w:tc>
          <w:tcPr>
            <w:tcW w:w="7492" w:type="dxa"/>
            <w:gridSpan w:val="4"/>
            <w:shd w:val="clear" w:color="auto" w:fill="auto"/>
            <w:vAlign w:val="center"/>
          </w:tcPr>
          <w:p w:rsidR="00DF2D82" w:rsidRPr="00102A81" w:rsidRDefault="00DF2D82" w:rsidP="000D4035">
            <w:pPr>
              <w:pStyle w:val="TAH"/>
              <w:rPr>
                <w:rFonts w:eastAsia="Batang"/>
              </w:rPr>
            </w:pPr>
            <w:r w:rsidRPr="00102A81">
              <w:rPr>
                <w:rFonts w:eastAsia="Batang"/>
              </w:rPr>
              <w:object w:dxaOrig="260" w:dyaOrig="240">
                <v:shape id="_x0000_i1085" type="#_x0000_t75" style="width:14.95pt;height:14.95pt" o:ole="">
                  <v:imagedata r:id="rId18" o:title=""/>
                </v:shape>
                <o:OLEObject Type="Embed" ProgID="Equation.3" ShapeID="_x0000_i1085" DrawAspect="Content" ObjectID="_1599668934" r:id="rId123"/>
              </w:object>
            </w:r>
            <w:r w:rsidRPr="00102A81">
              <w:rPr>
                <w:rFonts w:eastAsia="Batang"/>
              </w:rPr>
              <w:br/>
              <w:t>(ordered from left to right in increasing order of TPMI index)</w:t>
            </w:r>
          </w:p>
        </w:tc>
      </w:tr>
      <w:tr w:rsidR="00DF2D82" w:rsidTr="000D4035">
        <w:trPr>
          <w:jc w:val="center"/>
        </w:trPr>
        <w:tc>
          <w:tcPr>
            <w:tcW w:w="1150" w:type="dxa"/>
            <w:shd w:val="clear" w:color="auto" w:fill="auto"/>
            <w:vAlign w:val="center"/>
          </w:tcPr>
          <w:p w:rsidR="00DF2D82" w:rsidRPr="00102A81" w:rsidRDefault="00DF2D82" w:rsidP="000D4035">
            <w:pPr>
              <w:pStyle w:val="TAC"/>
              <w:rPr>
                <w:rFonts w:eastAsia="Batang"/>
              </w:rPr>
            </w:pPr>
            <w:r w:rsidRPr="00102A81">
              <w:rPr>
                <w:rFonts w:eastAsia="Batang"/>
              </w:rPr>
              <w:t>0 – 3</w:t>
            </w:r>
          </w:p>
        </w:tc>
        <w:tc>
          <w:tcPr>
            <w:tcW w:w="1837" w:type="dxa"/>
            <w:shd w:val="clear" w:color="auto" w:fill="auto"/>
          </w:tcPr>
          <w:p w:rsidR="00DF2D82" w:rsidRPr="00102A81" w:rsidRDefault="00DF2D82" w:rsidP="000D4035">
            <w:pPr>
              <w:pStyle w:val="TAC"/>
              <w:rPr>
                <w:rFonts w:eastAsia="Batang"/>
              </w:rPr>
            </w:pPr>
            <w:r w:rsidRPr="00053898">
              <w:rPr>
                <w:rFonts w:eastAsia="Batang"/>
                <w:position w:val="-56"/>
                <w:highlight w:val="magenta"/>
              </w:rPr>
              <w:object w:dxaOrig="1080" w:dyaOrig="1219">
                <v:shape id="_x0000_i1086" type="#_x0000_t75" style="width:51.15pt;height:57.45pt" o:ole="">
                  <v:imagedata r:id="rId124" o:title=""/>
                </v:shape>
                <o:OLEObject Type="Embed" ProgID="Equation.3" ShapeID="_x0000_i1086" DrawAspect="Content" ObjectID="_1599668935" r:id="rId125"/>
              </w:object>
            </w:r>
          </w:p>
        </w:tc>
        <w:tc>
          <w:tcPr>
            <w:tcW w:w="1837" w:type="dxa"/>
            <w:shd w:val="clear" w:color="auto" w:fill="auto"/>
          </w:tcPr>
          <w:p w:rsidR="00DF2D82" w:rsidRPr="00102A81" w:rsidRDefault="00DF2D82" w:rsidP="000D4035">
            <w:pPr>
              <w:pStyle w:val="TAC"/>
              <w:rPr>
                <w:rFonts w:eastAsia="Batang"/>
              </w:rPr>
            </w:pPr>
            <w:r w:rsidRPr="00102A81">
              <w:rPr>
                <w:rFonts w:eastAsia="Batang"/>
                <w:position w:val="-56"/>
              </w:rPr>
              <w:object w:dxaOrig="1080" w:dyaOrig="1219">
                <v:shape id="_x0000_i1087" type="#_x0000_t75" style="width:51.15pt;height:57.45pt" o:ole="">
                  <v:imagedata r:id="rId126" o:title=""/>
                </v:shape>
                <o:OLEObject Type="Embed" ProgID="Equation.3" ShapeID="_x0000_i1087" DrawAspect="Content" ObjectID="_1599668936" r:id="rId127"/>
              </w:object>
            </w:r>
          </w:p>
        </w:tc>
        <w:tc>
          <w:tcPr>
            <w:tcW w:w="1927" w:type="dxa"/>
            <w:shd w:val="clear" w:color="auto" w:fill="auto"/>
          </w:tcPr>
          <w:p w:rsidR="00DF2D82" w:rsidRPr="00102A81" w:rsidRDefault="00DF2D82" w:rsidP="000D4035">
            <w:pPr>
              <w:pStyle w:val="TAC"/>
              <w:rPr>
                <w:rFonts w:eastAsia="Batang"/>
              </w:rPr>
            </w:pPr>
            <w:r w:rsidRPr="00102A81">
              <w:rPr>
                <w:rFonts w:eastAsia="Batang"/>
                <w:position w:val="-56"/>
              </w:rPr>
              <w:object w:dxaOrig="1200" w:dyaOrig="1219">
                <v:shape id="_x0000_i1088" type="#_x0000_t75" style="width:57.45pt;height:57.45pt" o:ole="">
                  <v:imagedata r:id="rId128" o:title=""/>
                </v:shape>
                <o:OLEObject Type="Embed" ProgID="Equation.3" ShapeID="_x0000_i1088" DrawAspect="Content" ObjectID="_1599668937" r:id="rId129"/>
              </w:object>
            </w:r>
          </w:p>
        </w:tc>
        <w:tc>
          <w:tcPr>
            <w:tcW w:w="1891" w:type="dxa"/>
            <w:shd w:val="clear" w:color="auto" w:fill="auto"/>
          </w:tcPr>
          <w:p w:rsidR="00DF2D82" w:rsidRPr="00102A81" w:rsidRDefault="00DF2D82" w:rsidP="000D4035">
            <w:pPr>
              <w:pStyle w:val="TAC"/>
              <w:rPr>
                <w:rFonts w:eastAsia="Batang"/>
              </w:rPr>
            </w:pPr>
            <w:r w:rsidRPr="00A62908">
              <w:rPr>
                <w:rFonts w:eastAsia="Batang"/>
                <w:position w:val="-56"/>
                <w:highlight w:val="yellow"/>
              </w:rPr>
              <w:object w:dxaOrig="1520" w:dyaOrig="1219">
                <v:shape id="_x0000_i1089" type="#_x0000_t75" style="width:1in;height:57.45pt" o:ole="">
                  <v:imagedata r:id="rId130" o:title=""/>
                </v:shape>
                <o:OLEObject Type="Embed" ProgID="Equation.3" ShapeID="_x0000_i1089" DrawAspect="Content" ObjectID="_1599668938" r:id="rId131"/>
              </w:object>
            </w:r>
          </w:p>
        </w:tc>
      </w:tr>
      <w:tr w:rsidR="00DF2D82" w:rsidTr="000D4035">
        <w:trPr>
          <w:jc w:val="center"/>
        </w:trPr>
        <w:tc>
          <w:tcPr>
            <w:tcW w:w="1150" w:type="dxa"/>
            <w:shd w:val="clear" w:color="auto" w:fill="auto"/>
            <w:vAlign w:val="center"/>
          </w:tcPr>
          <w:p w:rsidR="00DF2D82" w:rsidRPr="00102A81" w:rsidRDefault="00DF2D82" w:rsidP="000D4035">
            <w:pPr>
              <w:pStyle w:val="TAC"/>
              <w:rPr>
                <w:rFonts w:eastAsia="Batang"/>
              </w:rPr>
            </w:pPr>
            <w:r w:rsidRPr="00102A81">
              <w:rPr>
                <w:rFonts w:eastAsia="Batang"/>
              </w:rPr>
              <w:t>4 – 6</w:t>
            </w:r>
          </w:p>
        </w:tc>
        <w:tc>
          <w:tcPr>
            <w:tcW w:w="1837" w:type="dxa"/>
            <w:shd w:val="clear" w:color="auto" w:fill="auto"/>
          </w:tcPr>
          <w:p w:rsidR="00DF2D82" w:rsidRPr="00102A81" w:rsidRDefault="00DF2D82" w:rsidP="000D4035">
            <w:pPr>
              <w:pStyle w:val="TAC"/>
              <w:rPr>
                <w:rFonts w:eastAsia="Batang"/>
              </w:rPr>
            </w:pPr>
            <w:r w:rsidRPr="00102A81">
              <w:rPr>
                <w:rFonts w:eastAsia="Batang"/>
                <w:position w:val="-56"/>
              </w:rPr>
              <w:object w:dxaOrig="1640" w:dyaOrig="1219">
                <v:shape id="_x0000_i1090" type="#_x0000_t75" style="width:78.7pt;height:57.45pt" o:ole="">
                  <v:imagedata r:id="rId132" o:title=""/>
                </v:shape>
                <o:OLEObject Type="Embed" ProgID="Equation.3" ShapeID="_x0000_i1090" DrawAspect="Content" ObjectID="_1599668939" r:id="rId133"/>
              </w:object>
            </w:r>
          </w:p>
        </w:tc>
        <w:tc>
          <w:tcPr>
            <w:tcW w:w="1837" w:type="dxa"/>
            <w:shd w:val="clear" w:color="auto" w:fill="auto"/>
          </w:tcPr>
          <w:p w:rsidR="00DF2D82" w:rsidRPr="00102A81" w:rsidRDefault="00DF2D82" w:rsidP="000D4035">
            <w:pPr>
              <w:pStyle w:val="TAC"/>
              <w:rPr>
                <w:rFonts w:eastAsia="Batang"/>
              </w:rPr>
            </w:pPr>
            <w:r w:rsidRPr="00102A81">
              <w:rPr>
                <w:rFonts w:eastAsia="Batang"/>
                <w:position w:val="-56"/>
              </w:rPr>
              <w:object w:dxaOrig="1520" w:dyaOrig="1219">
                <v:shape id="_x0000_i1091" type="#_x0000_t75" style="width:1in;height:57.45pt" o:ole="">
                  <v:imagedata r:id="rId134" o:title=""/>
                </v:shape>
                <o:OLEObject Type="Embed" ProgID="Equation.3" ShapeID="_x0000_i1091" DrawAspect="Content" ObjectID="_1599668940" r:id="rId135"/>
              </w:object>
            </w:r>
          </w:p>
        </w:tc>
        <w:tc>
          <w:tcPr>
            <w:tcW w:w="1927" w:type="dxa"/>
            <w:shd w:val="clear" w:color="auto" w:fill="auto"/>
          </w:tcPr>
          <w:p w:rsidR="00DF2D82" w:rsidRPr="00102A81" w:rsidRDefault="00DF2D82" w:rsidP="000D4035">
            <w:pPr>
              <w:pStyle w:val="TAC"/>
              <w:rPr>
                <w:rFonts w:eastAsia="Batang"/>
              </w:rPr>
            </w:pPr>
            <w:r w:rsidRPr="00102A81">
              <w:rPr>
                <w:rFonts w:eastAsia="Batang"/>
                <w:position w:val="-56"/>
              </w:rPr>
              <w:object w:dxaOrig="1640" w:dyaOrig="1219">
                <v:shape id="_x0000_i1092" type="#_x0000_t75" style="width:78.7pt;height:57.45pt" o:ole="">
                  <v:imagedata r:id="rId136" o:title=""/>
                </v:shape>
                <o:OLEObject Type="Embed" ProgID="Equation.3" ShapeID="_x0000_i1092" DrawAspect="Content" ObjectID="_1599668941" r:id="rId137"/>
              </w:object>
            </w:r>
          </w:p>
        </w:tc>
        <w:tc>
          <w:tcPr>
            <w:tcW w:w="1891" w:type="dxa"/>
            <w:shd w:val="clear" w:color="auto" w:fill="auto"/>
            <w:vAlign w:val="center"/>
          </w:tcPr>
          <w:p w:rsidR="00DF2D82" w:rsidRPr="00102A81" w:rsidRDefault="00DF2D82" w:rsidP="000D4035">
            <w:pPr>
              <w:pStyle w:val="TAC"/>
              <w:rPr>
                <w:rFonts w:eastAsia="Batang"/>
              </w:rPr>
            </w:pPr>
            <w:r>
              <w:t>-</w:t>
            </w:r>
          </w:p>
        </w:tc>
      </w:tr>
    </w:tbl>
    <w:p w:rsidR="00DF2D82" w:rsidRDefault="00DF2D82" w:rsidP="00DF2D82"/>
    <w:p w:rsidR="00DF2D82" w:rsidRDefault="00DF2D82" w:rsidP="00DF2D82">
      <w:pPr>
        <w:pStyle w:val="TH"/>
      </w:pPr>
      <w:r>
        <w:lastRenderedPageBreak/>
        <w:t xml:space="preserve">Table 6.3.1.5-7: Precoding matrix </w:t>
      </w:r>
      <w:r w:rsidRPr="0000123F">
        <w:rPr>
          <w:position w:val="-6"/>
        </w:rPr>
        <w:object w:dxaOrig="260" w:dyaOrig="240">
          <v:shape id="_x0000_i1093" type="#_x0000_t75" style="width:14.95pt;height:14.95pt" o:ole="">
            <v:imagedata r:id="rId16" o:title=""/>
          </v:shape>
          <o:OLEObject Type="Embed" ProgID="Equation.3" ShapeID="_x0000_i1093" DrawAspect="Content" ObjectID="_1599668942" r:id="rId138"/>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73"/>
        <w:gridCol w:w="2074"/>
        <w:gridCol w:w="2137"/>
      </w:tblGrid>
      <w:tr w:rsidR="00DF2D82" w:rsidTr="000D4035">
        <w:trPr>
          <w:jc w:val="center"/>
        </w:trPr>
        <w:tc>
          <w:tcPr>
            <w:tcW w:w="875" w:type="dxa"/>
            <w:shd w:val="clear" w:color="auto" w:fill="auto"/>
          </w:tcPr>
          <w:p w:rsidR="00DF2D82" w:rsidRPr="009408AF" w:rsidRDefault="00DF2D82" w:rsidP="000D4035">
            <w:pPr>
              <w:pStyle w:val="TAH"/>
              <w:rPr>
                <w:rFonts w:eastAsia="Batang"/>
              </w:rPr>
            </w:pPr>
            <w:r w:rsidRPr="009408AF">
              <w:rPr>
                <w:rFonts w:eastAsia="Batang"/>
              </w:rPr>
              <w:t>TPMI index</w:t>
            </w:r>
          </w:p>
        </w:tc>
        <w:tc>
          <w:tcPr>
            <w:tcW w:w="8187" w:type="dxa"/>
            <w:gridSpan w:val="4"/>
            <w:shd w:val="clear" w:color="auto" w:fill="auto"/>
            <w:vAlign w:val="center"/>
          </w:tcPr>
          <w:p w:rsidR="00DF2D82" w:rsidRPr="009408AF" w:rsidRDefault="00DF2D82" w:rsidP="000D4035">
            <w:pPr>
              <w:pStyle w:val="TAH"/>
              <w:rPr>
                <w:rFonts w:eastAsia="Batang"/>
              </w:rPr>
            </w:pPr>
            <w:r w:rsidRPr="009408AF">
              <w:rPr>
                <w:rFonts w:eastAsia="Batang"/>
              </w:rPr>
              <w:object w:dxaOrig="260" w:dyaOrig="240">
                <v:shape id="_x0000_i1094" type="#_x0000_t75" style="width:14.95pt;height:14.95pt" o:ole="">
                  <v:imagedata r:id="rId18" o:title=""/>
                </v:shape>
                <o:OLEObject Type="Embed" ProgID="Equation.3" ShapeID="_x0000_i1094" DrawAspect="Content" ObjectID="_1599668943" r:id="rId139"/>
              </w:object>
            </w:r>
            <w:r w:rsidRPr="009408AF">
              <w:rPr>
                <w:rFonts w:eastAsia="Batang"/>
              </w:rPr>
              <w:br/>
              <w:t>(ordered from left to right in increasing order of TPMI index)</w:t>
            </w:r>
          </w:p>
        </w:tc>
      </w:tr>
      <w:tr w:rsidR="00DF2D82" w:rsidRPr="009408AF" w:rsidTr="000D4035">
        <w:trPr>
          <w:jc w:val="center"/>
        </w:trPr>
        <w:tc>
          <w:tcPr>
            <w:tcW w:w="875" w:type="dxa"/>
            <w:shd w:val="clear" w:color="auto" w:fill="auto"/>
            <w:vAlign w:val="center"/>
          </w:tcPr>
          <w:p w:rsidR="00DF2D82" w:rsidRPr="009408AF" w:rsidRDefault="00DF2D82" w:rsidP="000D4035">
            <w:pPr>
              <w:pStyle w:val="TAC"/>
              <w:rPr>
                <w:rFonts w:eastAsia="Batang"/>
              </w:rPr>
            </w:pPr>
            <w:r w:rsidRPr="009408AF">
              <w:rPr>
                <w:rFonts w:eastAsia="Batang"/>
              </w:rPr>
              <w:t>0 – 3</w:t>
            </w:r>
          </w:p>
        </w:tc>
        <w:tc>
          <w:tcPr>
            <w:tcW w:w="2136" w:type="dxa"/>
            <w:shd w:val="clear" w:color="auto" w:fill="auto"/>
            <w:vAlign w:val="center"/>
          </w:tcPr>
          <w:p w:rsidR="00DF2D82" w:rsidRPr="009408AF" w:rsidRDefault="00DF2D82" w:rsidP="000D4035">
            <w:pPr>
              <w:pStyle w:val="TAC"/>
              <w:rPr>
                <w:rFonts w:eastAsia="Batang"/>
              </w:rPr>
            </w:pPr>
            <w:r w:rsidRPr="00A62908">
              <w:rPr>
                <w:rFonts w:eastAsia="Batang"/>
                <w:position w:val="-56"/>
                <w:highlight w:val="yellow"/>
              </w:rPr>
              <w:object w:dxaOrig="1359" w:dyaOrig="1219">
                <v:shape id="_x0000_i1095" type="#_x0000_t75" style="width:64.9pt;height:57.45pt" o:ole="">
                  <v:imagedata r:id="rId140" o:title=""/>
                </v:shape>
                <o:OLEObject Type="Embed" ProgID="Equation.3" ShapeID="_x0000_i1095" DrawAspect="Content" ObjectID="_1599668944" r:id="rId141"/>
              </w:object>
            </w:r>
          </w:p>
        </w:tc>
        <w:tc>
          <w:tcPr>
            <w:tcW w:w="1867" w:type="dxa"/>
            <w:shd w:val="clear" w:color="auto" w:fill="auto"/>
            <w:vAlign w:val="center"/>
          </w:tcPr>
          <w:p w:rsidR="00DF2D82" w:rsidRPr="009408AF" w:rsidRDefault="00DF2D82" w:rsidP="000D4035">
            <w:pPr>
              <w:pStyle w:val="TAC"/>
              <w:rPr>
                <w:rFonts w:eastAsia="Batang"/>
              </w:rPr>
            </w:pPr>
            <w:r w:rsidRPr="009408AF">
              <w:rPr>
                <w:rFonts w:eastAsia="Batang"/>
                <w:position w:val="-56"/>
              </w:rPr>
              <w:object w:dxaOrig="1840" w:dyaOrig="1219">
                <v:shape id="_x0000_i1096" type="#_x0000_t75" style="width:92.85pt;height:57.45pt" o:ole="">
                  <v:imagedata r:id="rId142" o:title=""/>
                </v:shape>
                <o:OLEObject Type="Embed" ProgID="Equation.3" ShapeID="_x0000_i1096" DrawAspect="Content" ObjectID="_1599668945" r:id="rId143"/>
              </w:object>
            </w:r>
          </w:p>
        </w:tc>
        <w:tc>
          <w:tcPr>
            <w:tcW w:w="2047" w:type="dxa"/>
            <w:shd w:val="clear" w:color="auto" w:fill="auto"/>
            <w:vAlign w:val="center"/>
          </w:tcPr>
          <w:p w:rsidR="00DF2D82" w:rsidRPr="009408AF" w:rsidRDefault="00DF2D82" w:rsidP="000D4035">
            <w:pPr>
              <w:pStyle w:val="TAC"/>
              <w:rPr>
                <w:rFonts w:eastAsia="Batang"/>
              </w:rPr>
            </w:pPr>
            <w:r w:rsidRPr="009408AF">
              <w:rPr>
                <w:rFonts w:eastAsia="Batang"/>
                <w:position w:val="-56"/>
              </w:rPr>
              <w:object w:dxaOrig="1939" w:dyaOrig="1219">
                <v:shape id="_x0000_i1097" type="#_x0000_t75" style="width:92.85pt;height:57.45pt" o:ole="">
                  <v:imagedata r:id="rId144" o:title=""/>
                </v:shape>
                <o:OLEObject Type="Embed" ProgID="Equation.3" ShapeID="_x0000_i1097" DrawAspect="Content" ObjectID="_1599668946" r:id="rId145"/>
              </w:object>
            </w:r>
          </w:p>
        </w:tc>
        <w:tc>
          <w:tcPr>
            <w:tcW w:w="2137" w:type="dxa"/>
            <w:shd w:val="clear" w:color="auto" w:fill="auto"/>
            <w:vAlign w:val="center"/>
          </w:tcPr>
          <w:p w:rsidR="00DF2D82" w:rsidRPr="009408AF" w:rsidRDefault="00DF2D82" w:rsidP="000D4035">
            <w:pPr>
              <w:pStyle w:val="TAC"/>
              <w:rPr>
                <w:rFonts w:eastAsia="Batang"/>
              </w:rPr>
            </w:pPr>
            <w:r w:rsidRPr="009408AF">
              <w:rPr>
                <w:rFonts w:eastAsia="Batang"/>
                <w:position w:val="-56"/>
              </w:rPr>
              <w:object w:dxaOrig="1660" w:dyaOrig="1219">
                <v:shape id="_x0000_i1098" type="#_x0000_t75" style="width:79.1pt;height:57.45pt" o:ole="">
                  <v:imagedata r:id="rId146" o:title=""/>
                </v:shape>
                <o:OLEObject Type="Embed" ProgID="Equation.3" ShapeID="_x0000_i1098" DrawAspect="Content" ObjectID="_1599668947" r:id="rId147"/>
              </w:object>
            </w:r>
          </w:p>
        </w:tc>
      </w:tr>
      <w:tr w:rsidR="00DF2D82" w:rsidTr="000D4035">
        <w:trPr>
          <w:jc w:val="center"/>
        </w:trPr>
        <w:tc>
          <w:tcPr>
            <w:tcW w:w="875" w:type="dxa"/>
            <w:shd w:val="clear" w:color="auto" w:fill="auto"/>
            <w:vAlign w:val="center"/>
          </w:tcPr>
          <w:p w:rsidR="00DF2D82" w:rsidRPr="009408AF" w:rsidRDefault="00DF2D82" w:rsidP="000D4035">
            <w:pPr>
              <w:pStyle w:val="TAC"/>
              <w:rPr>
                <w:rFonts w:eastAsia="Batang"/>
              </w:rPr>
            </w:pPr>
            <w:r w:rsidRPr="009408AF">
              <w:rPr>
                <w:rFonts w:eastAsia="Batang"/>
              </w:rPr>
              <w:t>4</w:t>
            </w:r>
          </w:p>
        </w:tc>
        <w:tc>
          <w:tcPr>
            <w:tcW w:w="2136" w:type="dxa"/>
            <w:shd w:val="clear" w:color="auto" w:fill="auto"/>
            <w:vAlign w:val="center"/>
          </w:tcPr>
          <w:p w:rsidR="00DF2D82" w:rsidRPr="009408AF" w:rsidRDefault="00DF2D82" w:rsidP="000D4035">
            <w:pPr>
              <w:pStyle w:val="TAC"/>
              <w:rPr>
                <w:rFonts w:eastAsia="Batang"/>
              </w:rPr>
            </w:pPr>
            <w:r w:rsidRPr="009408AF">
              <w:rPr>
                <w:rFonts w:eastAsia="Batang"/>
                <w:position w:val="-56"/>
              </w:rPr>
              <w:object w:dxaOrig="1820" w:dyaOrig="1219">
                <v:shape id="_x0000_i1099" type="#_x0000_t75" style="width:92.85pt;height:57.45pt" o:ole="">
                  <v:imagedata r:id="rId148" o:title=""/>
                </v:shape>
                <o:OLEObject Type="Embed" ProgID="Equation.3" ShapeID="_x0000_i1099" DrawAspect="Content" ObjectID="_1599668948" r:id="rId149"/>
              </w:object>
            </w:r>
          </w:p>
        </w:tc>
        <w:tc>
          <w:tcPr>
            <w:tcW w:w="1867" w:type="dxa"/>
            <w:shd w:val="clear" w:color="auto" w:fill="auto"/>
            <w:vAlign w:val="center"/>
          </w:tcPr>
          <w:p w:rsidR="00DF2D82" w:rsidRPr="009408AF" w:rsidRDefault="00DF2D82" w:rsidP="000D4035">
            <w:pPr>
              <w:pStyle w:val="TAC"/>
              <w:rPr>
                <w:rFonts w:eastAsia="Batang"/>
              </w:rPr>
            </w:pPr>
            <w:r>
              <w:t>-</w:t>
            </w:r>
          </w:p>
        </w:tc>
        <w:tc>
          <w:tcPr>
            <w:tcW w:w="2047" w:type="dxa"/>
            <w:shd w:val="clear" w:color="auto" w:fill="auto"/>
            <w:vAlign w:val="center"/>
          </w:tcPr>
          <w:p w:rsidR="00DF2D82" w:rsidRPr="009408AF" w:rsidRDefault="00DF2D82" w:rsidP="000D4035">
            <w:pPr>
              <w:pStyle w:val="TAC"/>
              <w:rPr>
                <w:rFonts w:eastAsia="Batang"/>
              </w:rPr>
            </w:pPr>
            <w:r>
              <w:t>-</w:t>
            </w:r>
          </w:p>
        </w:tc>
        <w:tc>
          <w:tcPr>
            <w:tcW w:w="2137" w:type="dxa"/>
            <w:shd w:val="clear" w:color="auto" w:fill="auto"/>
            <w:vAlign w:val="center"/>
          </w:tcPr>
          <w:p w:rsidR="00DF2D82" w:rsidRPr="009408AF" w:rsidRDefault="00DF2D82" w:rsidP="000D4035">
            <w:pPr>
              <w:pStyle w:val="TAC"/>
              <w:rPr>
                <w:rFonts w:eastAsia="Batang"/>
              </w:rPr>
            </w:pPr>
            <w:r>
              <w:t>-</w:t>
            </w:r>
          </w:p>
        </w:tc>
      </w:tr>
    </w:tbl>
    <w:p w:rsidR="00DF2D82" w:rsidRDefault="00DF2D82" w:rsidP="00DF2D82"/>
    <w:p w:rsidR="00DF2D82" w:rsidRDefault="00DF2D82" w:rsidP="00DF2D82">
      <w:r>
        <w:t>To avoid the situation that the phase discontinuity is so severe and then signals from two chains may cancel each other instead add up; then robust transmission schemes such as CDD can be considered as shown below.</w:t>
      </w:r>
    </w:p>
    <w:p w:rsidR="00DF2D82" w:rsidRDefault="00DF2D82" w:rsidP="00DF2D82">
      <w:pPr>
        <w:keepNext/>
        <w:jc w:val="center"/>
      </w:pPr>
      <w:r>
        <w:object w:dxaOrig="8641" w:dyaOrig="6151">
          <v:shape id="_x0000_i1100" type="#_x0000_t75" style="width:4in;height:205.75pt" o:ole="">
            <v:imagedata r:id="rId150" o:title=""/>
          </v:shape>
          <o:OLEObject Type="Embed" ProgID="Visio.Drawing.15" ShapeID="_x0000_i1100" DrawAspect="Content" ObjectID="_1599668949" r:id="rId151"/>
        </w:object>
      </w:r>
    </w:p>
    <w:p w:rsidR="00DF2D82" w:rsidRDefault="00DF2D82" w:rsidP="00DF2D82">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transmission scheme for a non-coherence capable UE to utilize a codeword originally designed for coherent transmission</w:t>
      </w:r>
    </w:p>
    <w:p w:rsidR="00DF2D82" w:rsidRDefault="00DF2D82" w:rsidP="00DF2D82">
      <w:r>
        <w:t xml:space="preserve">When a codeword which is for partially coherent transmission/coherent transmission in Rel-15 is used for a Rel-16 UE capable of non-coherent transmission only, a UE can be allowed to choose/use a power combination scheme, e.g. small delays can be introduced among Tx chains. In the case a codeword which is for coherent transmission in Rel-15 is used at a Rel-16 UE capable of non-coherent transmission only, for each spatial layer, a first set of entries, e.g. the entries corresponding to the same coherence group (e.g. Tx 1 and Tx 3) are transmitted from relevant Tx chains at the same time, while other entries (e.g. for Tx 2 and Tx 4) are transmitted at a different timing from the first set of entries. More specifically </w:t>
      </w:r>
    </w:p>
    <w:p w:rsidR="00DF2D82" w:rsidRDefault="00DF2D82" w:rsidP="00DF2D82">
      <m:oMath>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,1≤k≤4</m:t>
        </m:r>
      </m:oMath>
      <w:r w:rsidRPr="00931187">
        <w:t xml:space="preserve"> is the small delay introduced at Tx chains, and for a UE reporting non-coherent transmission capability,  </w:t>
      </w:r>
      <m:oMath>
        <m:sSub>
          <m:sSubPr>
            <m:ctrlPr>
              <w:rPr>
                <w:rFonts w:ascii="Cambria Math" w:hAnsi="Cambria Math"/>
                <w:i/>
              </w:rPr>
            </m:ctrlPr>
          </m:sSubPr>
          <m:e>
            <m:r>
              <w:rPr>
                <w:rFonts w:ascii="Cambria Math" w:hAnsi="Cambria Math"/>
              </w:rPr>
              <m:t>t</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,1≤m,n≤4, m≠n</m:t>
        </m:r>
      </m:oMath>
      <w:r w:rsidRPr="00931187">
        <w:t xml:space="preserve">, and for a UE reporting partial-coherent transmission capability,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4</m:t>
            </m:r>
          </m:sub>
        </m:sSub>
      </m:oMath>
      <w:r w:rsidRPr="00931187">
        <w:t>.</w:t>
      </w:r>
    </w:p>
    <w:p w:rsidR="00DF2D82" w:rsidRDefault="00DF2D82" w:rsidP="00DF2D82">
      <w:r>
        <w:t>In summary, we propose the following procedure:</w:t>
      </w:r>
    </w:p>
    <w:p w:rsidR="00DF2D82" w:rsidRDefault="00DF2D82" w:rsidP="00DF2D82">
      <w:pPr>
        <w:pStyle w:val="ListParagraph"/>
        <w:numPr>
          <w:ilvl w:val="0"/>
          <w:numId w:val="4"/>
        </w:numPr>
        <w:spacing w:after="160" w:line="259" w:lineRule="auto"/>
        <w:contextualSpacing/>
      </w:pPr>
      <w:r>
        <w:t>A UE reports its coherence transmission capability to the network (non-coherence, partial coherence, full coherence);</w:t>
      </w:r>
    </w:p>
    <w:p w:rsidR="00DF2D82" w:rsidRDefault="00DF2D82" w:rsidP="00DF2D82">
      <w:pPr>
        <w:pStyle w:val="ListParagraph"/>
      </w:pPr>
      <w:r>
        <w:t xml:space="preserve">The allowed number of codewords at each rank is looked up from Table 2 by the gNB. And according to the reported coherence transmission capability, the gNB selects a corresponding number of codewords out of all the codewords which may be originally designed non-coherence, partial coherence, full coherence, at a given rank (e.g. through a bitmap for each rank) Such selection by The gNB as a codebook subset restriction (i.e. selection above) is conveyed as in a RRC signaling to a UE. The gNB can also configure multiple sets of </w:t>
      </w:r>
      <w:r>
        <w:lastRenderedPageBreak/>
        <w:t xml:space="preserve">codebook subset restriction to a UE, then by using MAC CE, the active codebook subset restriction is selected at a UE. </w:t>
      </w:r>
    </w:p>
    <w:p w:rsidR="00DF2D82" w:rsidRDefault="00DF2D82" w:rsidP="00DF2D82">
      <w:pPr>
        <w:pStyle w:val="ListParagraph"/>
        <w:numPr>
          <w:ilvl w:val="0"/>
          <w:numId w:val="4"/>
        </w:numPr>
        <w:spacing w:after="160" w:line="259" w:lineRule="auto"/>
        <w:contextualSpacing/>
      </w:pPr>
      <w:r>
        <w:t>The UE receive the RRC signaling for the configuration of one or multiple codebook subset restriction(s) and potentially MAC CE activation/selection, and the selected codewords at each rank are indexed sequentially as the “1”’s positions in the bitmap.</w:t>
      </w:r>
    </w:p>
    <w:p w:rsidR="00DF2D82" w:rsidRDefault="00DF2D82" w:rsidP="00DF2D82">
      <w:pPr>
        <w:spacing w:after="160" w:line="259" w:lineRule="auto"/>
        <w:contextualSpacing/>
      </w:pPr>
      <w:r>
        <w:t>When The UE receives an uplink DCI, the relevant fields concerning TMPI are construed according to the above steps. CDD may be adopted for the transmission from a non-coherence transmission capable UE with a codeword originally designed for partial coherence transmission or full coherence transmission; and CDD may be adopted for the transmission from a partial-coherence transmission capable UE with a codeword originally designed for full coherence transmission.</w:t>
      </w:r>
      <w:r w:rsidDel="00B91E35">
        <w:t xml:space="preserve"> </w:t>
      </w:r>
    </w:p>
    <w:p w:rsidR="00DF2D82" w:rsidRDefault="00DF2D82" w:rsidP="00DF2D82">
      <w:pPr>
        <w:spacing w:after="160" w:line="259" w:lineRule="auto"/>
        <w:contextualSpacing/>
      </w:pPr>
      <w:r>
        <w:t>In summary, we have</w:t>
      </w:r>
    </w:p>
    <w:p w:rsidR="00DF2D82" w:rsidRDefault="00DF2D82" w:rsidP="00DF2D82">
      <w:pPr>
        <w:spacing w:after="160" w:line="259" w:lineRule="auto"/>
        <w:contextualSpacing/>
      </w:pPr>
    </w:p>
    <w:p w:rsidR="00DF2D82" w:rsidRPr="00FE5946" w:rsidRDefault="00DF2D82" w:rsidP="00DF2D82">
      <w:pPr>
        <w:spacing w:after="160" w:line="259" w:lineRule="auto"/>
        <w:contextualSpacing/>
        <w:rPr>
          <w:b/>
        </w:rPr>
      </w:pPr>
      <w:r w:rsidRPr="00FE5946">
        <w:rPr>
          <w:b/>
        </w:rPr>
        <w:t xml:space="preserve">Proposal: a non-coherence capable UE can be signalled to use a precoder originally designed for partial coherent transmission/full coherent transmission in a Rel-15 UL MIMO codebook; a partial coherence capable UE can be signalled to use a </w:t>
      </w:r>
      <w:r w:rsidRPr="001650E6">
        <w:rPr>
          <w:b/>
        </w:rPr>
        <w:t>precoder originally</w:t>
      </w:r>
      <w:r w:rsidRPr="00FE5946">
        <w:rPr>
          <w:b/>
        </w:rPr>
        <w:t xml:space="preserve"> designed </w:t>
      </w:r>
      <w:r w:rsidRPr="001650E6">
        <w:rPr>
          <w:b/>
        </w:rPr>
        <w:t>for full</w:t>
      </w:r>
      <w:r w:rsidRPr="00FE5946">
        <w:rPr>
          <w:b/>
        </w:rPr>
        <w:t xml:space="preserve"> coherent transmission in a Rel-15 UL MIMO codebook.</w:t>
      </w:r>
    </w:p>
    <w:p w:rsidR="00DF2D82" w:rsidRPr="00EF4FE6" w:rsidRDefault="00DF2D82" w:rsidP="00DF2D82">
      <w:pPr>
        <w:pStyle w:val="ListParagraph"/>
        <w:spacing w:after="160" w:line="259" w:lineRule="auto"/>
        <w:contextualSpacing/>
      </w:pPr>
    </w:p>
    <w:bookmarkEnd w:id="0"/>
    <w:bookmarkEnd w:id="1"/>
    <w:p w:rsidR="00DF2D82" w:rsidRDefault="00DF2D82" w:rsidP="00DF2D82">
      <w:pPr>
        <w:pStyle w:val="Heading1"/>
      </w:pPr>
      <w:r>
        <w:t>Conclusion</w:t>
      </w:r>
    </w:p>
    <w:p w:rsidR="00DF2D82" w:rsidRDefault="00DF2D82" w:rsidP="00DF2D82">
      <w:pPr>
        <w:rPr>
          <w:lang w:eastAsia="zh-TW"/>
        </w:rPr>
      </w:pPr>
    </w:p>
    <w:p w:rsidR="00DF2D82" w:rsidRDefault="00DF2D82" w:rsidP="00DF2D82">
      <w:pPr>
        <w:rPr>
          <w:lang w:eastAsia="zh-TW"/>
        </w:rPr>
      </w:pPr>
      <w:r>
        <w:rPr>
          <w:lang w:eastAsia="zh-TW"/>
        </w:rPr>
        <w:t>In this contribution, we provide our views on full power utilization in UL MIMO. We have</w:t>
      </w:r>
    </w:p>
    <w:p w:rsidR="00DF2D82" w:rsidRPr="000D4035" w:rsidRDefault="00DF2D82" w:rsidP="00DF2D82">
      <w:pPr>
        <w:spacing w:after="160" w:line="259" w:lineRule="auto"/>
        <w:contextualSpacing/>
        <w:rPr>
          <w:b/>
        </w:rPr>
      </w:pPr>
      <w:r w:rsidRPr="000D4035">
        <w:rPr>
          <w:b/>
        </w:rPr>
        <w:t>Propos</w:t>
      </w:r>
      <w:r>
        <w:rPr>
          <w:b/>
        </w:rPr>
        <w:t xml:space="preserve">al: a </w:t>
      </w:r>
      <w:r w:rsidRPr="000D4035">
        <w:rPr>
          <w:b/>
        </w:rPr>
        <w:t>non-coherence capable UE can be signalled to use a precoder originally designed for partial coherent transmission/full coherent transmission in a Rel-15 UL MIMO codebook; a partial coherence capable UE can be signalled to use a precoder originally designed for full coherent transmission in a Rel-15 UL MIMO codebook.</w:t>
      </w:r>
    </w:p>
    <w:p w:rsidR="00DF2D82" w:rsidRPr="00FE5946" w:rsidRDefault="00DF2D82" w:rsidP="00DF2D82">
      <w:pPr>
        <w:rPr>
          <w:lang w:eastAsia="zh-TW"/>
        </w:rPr>
      </w:pPr>
    </w:p>
    <w:p w:rsidR="000F608C" w:rsidRDefault="000F608C">
      <w:bookmarkStart w:id="4" w:name="_GoBack"/>
      <w:bookmarkEnd w:id="4"/>
    </w:p>
    <w:sectPr w:rsidR="000F608C" w:rsidSect="00DB5DAD">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D0C521D"/>
    <w:multiLevelType w:val="hybridMultilevel"/>
    <w:tmpl w:val="BE821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D82"/>
    <w:rsid w:val="000F608C"/>
    <w:rsid w:val="002E31CB"/>
    <w:rsid w:val="00DF2D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8092E8-EBFD-4119-9648-01CFABE8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D82"/>
    <w:pPr>
      <w:spacing w:after="180" w:line="240" w:lineRule="auto"/>
    </w:pPr>
    <w:rPr>
      <w:rFonts w:ascii="Times New Roman" w:eastAsia="PMingLiU" w:hAnsi="Times New Roman" w:cs="Times New Roman"/>
      <w:sz w:val="20"/>
      <w:szCs w:val="20"/>
      <w:lang w:val="en-GB" w:eastAsia="en-US"/>
    </w:rPr>
  </w:style>
  <w:style w:type="paragraph" w:styleId="Heading1">
    <w:name w:val="heading 1"/>
    <w:next w:val="Normal"/>
    <w:link w:val="Heading1Char"/>
    <w:qFormat/>
    <w:rsid w:val="00DF2D82"/>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DF2D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F2D8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DF2D82"/>
    <w:pPr>
      <w:numPr>
        <w:ilvl w:val="3"/>
      </w:numPr>
      <w:outlineLvl w:val="3"/>
    </w:pPr>
    <w:rPr>
      <w:sz w:val="24"/>
    </w:rPr>
  </w:style>
  <w:style w:type="paragraph" w:styleId="Heading5">
    <w:name w:val="heading 5"/>
    <w:basedOn w:val="Heading4"/>
    <w:next w:val="Normal"/>
    <w:link w:val="Heading5Char"/>
    <w:qFormat/>
    <w:rsid w:val="00DF2D82"/>
    <w:pPr>
      <w:numPr>
        <w:ilvl w:val="4"/>
      </w:numPr>
      <w:outlineLvl w:val="4"/>
    </w:pPr>
    <w:rPr>
      <w:sz w:val="22"/>
    </w:rPr>
  </w:style>
  <w:style w:type="paragraph" w:styleId="Heading6">
    <w:name w:val="heading 6"/>
    <w:basedOn w:val="Normal"/>
    <w:next w:val="Normal"/>
    <w:link w:val="Heading6Char"/>
    <w:qFormat/>
    <w:rsid w:val="00DF2D82"/>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qFormat/>
    <w:rsid w:val="00DF2D82"/>
    <w:pPr>
      <w:keepNext/>
      <w:keepLines/>
      <w:numPr>
        <w:ilvl w:val="6"/>
        <w:numId w:val="1"/>
      </w:numPr>
      <w:spacing w:before="120"/>
      <w:outlineLvl w:val="6"/>
    </w:pPr>
    <w:rPr>
      <w:rFonts w:ascii="Arial" w:hAnsi="Arial"/>
      <w:lang w:eastAsia="zh-TW"/>
    </w:rPr>
  </w:style>
  <w:style w:type="paragraph" w:styleId="Heading8">
    <w:name w:val="heading 8"/>
    <w:basedOn w:val="Heading1"/>
    <w:next w:val="Normal"/>
    <w:link w:val="Heading8Char"/>
    <w:qFormat/>
    <w:rsid w:val="00DF2D82"/>
    <w:pPr>
      <w:numPr>
        <w:ilvl w:val="7"/>
      </w:numPr>
      <w:outlineLvl w:val="7"/>
    </w:pPr>
  </w:style>
  <w:style w:type="paragraph" w:styleId="Heading9">
    <w:name w:val="heading 9"/>
    <w:basedOn w:val="Heading8"/>
    <w:next w:val="Normal"/>
    <w:link w:val="Heading9Char"/>
    <w:qFormat/>
    <w:rsid w:val="00DF2D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2D82"/>
    <w:rPr>
      <w:rFonts w:ascii="Arial" w:eastAsia="PMingLiU" w:hAnsi="Arial" w:cs="Times New Roman"/>
      <w:sz w:val="36"/>
      <w:szCs w:val="20"/>
      <w:lang w:val="en-GB"/>
    </w:rPr>
  </w:style>
  <w:style w:type="character" w:customStyle="1" w:styleId="Heading2Char">
    <w:name w:val="Heading 2 Char"/>
    <w:basedOn w:val="DefaultParagraphFont"/>
    <w:link w:val="Heading2"/>
    <w:rsid w:val="00DF2D82"/>
    <w:rPr>
      <w:rFonts w:ascii="Arial" w:eastAsia="PMingLiU" w:hAnsi="Arial" w:cs="Times New Roman"/>
      <w:sz w:val="32"/>
      <w:szCs w:val="20"/>
      <w:lang w:val="en-GB"/>
    </w:rPr>
  </w:style>
  <w:style w:type="character" w:customStyle="1" w:styleId="Heading3Char">
    <w:name w:val="Heading 3 Char"/>
    <w:basedOn w:val="DefaultParagraphFont"/>
    <w:link w:val="Heading3"/>
    <w:rsid w:val="00DF2D82"/>
    <w:rPr>
      <w:rFonts w:ascii="Arial" w:eastAsia="PMingLiU" w:hAnsi="Arial" w:cs="Times New Roman"/>
      <w:sz w:val="28"/>
      <w:szCs w:val="20"/>
      <w:lang w:val="en-GB"/>
    </w:rPr>
  </w:style>
  <w:style w:type="character" w:customStyle="1" w:styleId="Heading4Char">
    <w:name w:val="Heading 4 Char"/>
    <w:basedOn w:val="DefaultParagraphFont"/>
    <w:link w:val="Heading4"/>
    <w:rsid w:val="00DF2D82"/>
    <w:rPr>
      <w:rFonts w:ascii="Arial" w:eastAsia="PMingLiU" w:hAnsi="Arial" w:cs="Times New Roman"/>
      <w:sz w:val="24"/>
      <w:szCs w:val="20"/>
      <w:lang w:val="en-GB"/>
    </w:rPr>
  </w:style>
  <w:style w:type="character" w:customStyle="1" w:styleId="Heading5Char">
    <w:name w:val="Heading 5 Char"/>
    <w:basedOn w:val="DefaultParagraphFont"/>
    <w:link w:val="Heading5"/>
    <w:rsid w:val="00DF2D82"/>
    <w:rPr>
      <w:rFonts w:ascii="Arial" w:eastAsia="PMingLiU" w:hAnsi="Arial" w:cs="Times New Roman"/>
      <w:szCs w:val="20"/>
      <w:lang w:val="en-GB"/>
    </w:rPr>
  </w:style>
  <w:style w:type="character" w:customStyle="1" w:styleId="Heading6Char">
    <w:name w:val="Heading 6 Char"/>
    <w:basedOn w:val="DefaultParagraphFont"/>
    <w:link w:val="Heading6"/>
    <w:rsid w:val="00DF2D82"/>
    <w:rPr>
      <w:rFonts w:ascii="Arial" w:eastAsia="PMingLiU" w:hAnsi="Arial" w:cs="Times New Roman"/>
      <w:sz w:val="20"/>
      <w:szCs w:val="20"/>
      <w:lang w:val="en-GB"/>
    </w:rPr>
  </w:style>
  <w:style w:type="character" w:customStyle="1" w:styleId="Heading7Char">
    <w:name w:val="Heading 7 Char"/>
    <w:basedOn w:val="DefaultParagraphFont"/>
    <w:link w:val="Heading7"/>
    <w:rsid w:val="00DF2D82"/>
    <w:rPr>
      <w:rFonts w:ascii="Arial" w:eastAsia="PMingLiU" w:hAnsi="Arial" w:cs="Times New Roman"/>
      <w:sz w:val="20"/>
      <w:szCs w:val="20"/>
      <w:lang w:val="en-GB"/>
    </w:rPr>
  </w:style>
  <w:style w:type="character" w:customStyle="1" w:styleId="Heading8Char">
    <w:name w:val="Heading 8 Char"/>
    <w:basedOn w:val="DefaultParagraphFont"/>
    <w:link w:val="Heading8"/>
    <w:rsid w:val="00DF2D82"/>
    <w:rPr>
      <w:rFonts w:ascii="Arial" w:eastAsia="PMingLiU" w:hAnsi="Arial" w:cs="Times New Roman"/>
      <w:sz w:val="36"/>
      <w:szCs w:val="20"/>
      <w:lang w:val="en-GB"/>
    </w:rPr>
  </w:style>
  <w:style w:type="character" w:customStyle="1" w:styleId="Heading9Char">
    <w:name w:val="Heading 9 Char"/>
    <w:basedOn w:val="DefaultParagraphFont"/>
    <w:link w:val="Heading9"/>
    <w:rsid w:val="00DF2D82"/>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F2D82"/>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DF2D82"/>
    <w:rPr>
      <w:rFonts w:ascii="Arial" w:eastAsia="PMingLiU" w:hAnsi="Arial" w:cs="Times New Roman"/>
      <w:b/>
      <w:noProof/>
      <w:sz w:val="18"/>
      <w:szCs w:val="20"/>
      <w:lang w:val="en-GB" w:eastAsia="en-US"/>
    </w:rPr>
  </w:style>
  <w:style w:type="paragraph" w:customStyle="1" w:styleId="TAH">
    <w:name w:val="TAH"/>
    <w:basedOn w:val="TAC"/>
    <w:link w:val="TAHCar"/>
    <w:qFormat/>
    <w:rsid w:val="00DF2D82"/>
    <w:rPr>
      <w:b/>
    </w:rPr>
  </w:style>
  <w:style w:type="paragraph" w:customStyle="1" w:styleId="TAC">
    <w:name w:val="TAC"/>
    <w:basedOn w:val="Normal"/>
    <w:link w:val="TACChar"/>
    <w:qFormat/>
    <w:rsid w:val="00DF2D82"/>
    <w:pPr>
      <w:keepNext/>
      <w:keepLines/>
      <w:spacing w:after="0"/>
      <w:jc w:val="center"/>
    </w:pPr>
    <w:rPr>
      <w:rFonts w:ascii="Arial" w:hAnsi="Arial"/>
      <w:sz w:val="18"/>
    </w:rPr>
  </w:style>
  <w:style w:type="paragraph" w:customStyle="1" w:styleId="TH">
    <w:name w:val="TH"/>
    <w:basedOn w:val="Normal"/>
    <w:link w:val="THChar"/>
    <w:qFormat/>
    <w:rsid w:val="00DF2D82"/>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DF2D82"/>
    <w:pPr>
      <w:spacing w:before="120" w:after="120"/>
    </w:pPr>
    <w:rPr>
      <w:b/>
    </w:rPr>
  </w:style>
  <w:style w:type="character" w:customStyle="1" w:styleId="THChar">
    <w:name w:val="TH Char"/>
    <w:link w:val="TH"/>
    <w:qFormat/>
    <w:rsid w:val="00DF2D82"/>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DF2D82"/>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
    <w:basedOn w:val="Normal"/>
    <w:link w:val="ListParagraphChar"/>
    <w:uiPriority w:val="34"/>
    <w:qFormat/>
    <w:rsid w:val="00DF2D82"/>
    <w:pPr>
      <w:ind w:left="720"/>
    </w:pPr>
  </w:style>
  <w:style w:type="character" w:customStyle="1" w:styleId="TACChar">
    <w:name w:val="TAC Char"/>
    <w:link w:val="TAC"/>
    <w:qFormat/>
    <w:rsid w:val="00DF2D82"/>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DF2D82"/>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DF2D82"/>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DF2D82"/>
    <w:rPr>
      <w:rFonts w:ascii="Times" w:eastAsia="Batang" w:hAnsi="Times" w:cs="Times New Roman"/>
      <w:sz w:val="20"/>
      <w:szCs w:val="20"/>
      <w:lang w:val="x-none" w:eastAsia="x-none"/>
    </w:rPr>
  </w:style>
  <w:style w:type="character" w:customStyle="1" w:styleId="TAHCar">
    <w:name w:val="TAH Car"/>
    <w:link w:val="TAH"/>
    <w:qFormat/>
    <w:rsid w:val="00DF2D82"/>
    <w:rPr>
      <w:rFonts w:ascii="Arial" w:eastAsia="PMingLiU" w:hAnsi="Arial" w:cs="Times New Roman"/>
      <w:b/>
      <w:sz w:val="18"/>
      <w:szCs w:val="20"/>
      <w:lang w:val="en-GB" w:eastAsia="en-US"/>
    </w:rPr>
  </w:style>
  <w:style w:type="paragraph" w:customStyle="1" w:styleId="text">
    <w:name w:val="text"/>
    <w:basedOn w:val="Normal"/>
    <w:link w:val="textChar"/>
    <w:qFormat/>
    <w:rsid w:val="00DF2D82"/>
    <w:pPr>
      <w:spacing w:after="0"/>
    </w:pPr>
    <w:rPr>
      <w:rFonts w:ascii="Times" w:eastAsia="Batang" w:hAnsi="Times"/>
      <w:szCs w:val="24"/>
    </w:rPr>
  </w:style>
  <w:style w:type="character" w:customStyle="1" w:styleId="textChar">
    <w:name w:val="text Char"/>
    <w:link w:val="text"/>
    <w:rsid w:val="00DF2D82"/>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oleObject" Target="embeddings/oleObject52.bin"/><Relationship Id="rId21" Type="http://schemas.openxmlformats.org/officeDocument/2006/relationships/oleObject" Target="embeddings/oleObject3.bin"/><Relationship Id="rId42" Type="http://schemas.openxmlformats.org/officeDocument/2006/relationships/image" Target="media/image20.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33.wmf"/><Relationship Id="rId84" Type="http://schemas.openxmlformats.org/officeDocument/2006/relationships/image" Target="media/image40.wmf"/><Relationship Id="rId89" Type="http://schemas.openxmlformats.org/officeDocument/2006/relationships/oleObject" Target="embeddings/oleObject38.bin"/><Relationship Id="rId112" Type="http://schemas.openxmlformats.org/officeDocument/2006/relationships/image" Target="media/image54.wmf"/><Relationship Id="rId133" Type="http://schemas.openxmlformats.org/officeDocument/2006/relationships/oleObject" Target="embeddings/oleObject61.bin"/><Relationship Id="rId138" Type="http://schemas.openxmlformats.org/officeDocument/2006/relationships/oleObject" Target="embeddings/oleObject64.bin"/><Relationship Id="rId16" Type="http://schemas.openxmlformats.org/officeDocument/2006/relationships/image" Target="media/image7.wmf"/><Relationship Id="rId107" Type="http://schemas.openxmlformats.org/officeDocument/2006/relationships/oleObject" Target="embeddings/oleObject47.bin"/><Relationship Id="rId11" Type="http://schemas.openxmlformats.org/officeDocument/2006/relationships/package" Target="embeddings/Microsoft_Visio_Drawing3.vsdx"/><Relationship Id="rId32" Type="http://schemas.openxmlformats.org/officeDocument/2006/relationships/image" Target="media/image15.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3.bin"/><Relationship Id="rId102" Type="http://schemas.openxmlformats.org/officeDocument/2006/relationships/image" Target="media/image49.wmf"/><Relationship Id="rId123" Type="http://schemas.openxmlformats.org/officeDocument/2006/relationships/oleObject" Target="embeddings/oleObject56.bin"/><Relationship Id="rId128" Type="http://schemas.openxmlformats.org/officeDocument/2006/relationships/image" Target="media/image61.wmf"/><Relationship Id="rId144" Type="http://schemas.openxmlformats.org/officeDocument/2006/relationships/image" Target="media/image68.wmf"/><Relationship Id="rId149" Type="http://schemas.openxmlformats.org/officeDocument/2006/relationships/oleObject" Target="embeddings/oleObject70.bin"/><Relationship Id="rId5" Type="http://schemas.openxmlformats.org/officeDocument/2006/relationships/image" Target="media/image1.emf"/><Relationship Id="rId90" Type="http://schemas.openxmlformats.org/officeDocument/2006/relationships/image" Target="media/image43.wmf"/><Relationship Id="rId95" Type="http://schemas.openxmlformats.org/officeDocument/2006/relationships/oleObject" Target="embeddings/oleObject41.bin"/><Relationship Id="rId22" Type="http://schemas.openxmlformats.org/officeDocument/2006/relationships/image" Target="media/image10.wmf"/><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7.bin"/><Relationship Id="rId113" Type="http://schemas.openxmlformats.org/officeDocument/2006/relationships/oleObject" Target="embeddings/oleObject50.bin"/><Relationship Id="rId118" Type="http://schemas.openxmlformats.org/officeDocument/2006/relationships/image" Target="media/image57.wmf"/><Relationship Id="rId134" Type="http://schemas.openxmlformats.org/officeDocument/2006/relationships/image" Target="media/image64.wmf"/><Relationship Id="rId139" Type="http://schemas.openxmlformats.org/officeDocument/2006/relationships/oleObject" Target="embeddings/oleObject65.bin"/><Relationship Id="rId80" Type="http://schemas.openxmlformats.org/officeDocument/2006/relationships/image" Target="media/image38.wmf"/><Relationship Id="rId85" Type="http://schemas.openxmlformats.org/officeDocument/2006/relationships/oleObject" Target="embeddings/oleObject36.bin"/><Relationship Id="rId150" Type="http://schemas.openxmlformats.org/officeDocument/2006/relationships/image" Target="media/image71.emf"/><Relationship Id="rId12" Type="http://schemas.openxmlformats.org/officeDocument/2006/relationships/image" Target="media/image5.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2.bin"/><Relationship Id="rId67" Type="http://schemas.openxmlformats.org/officeDocument/2006/relationships/oleObject" Target="embeddings/oleObject26.bin"/><Relationship Id="rId103" Type="http://schemas.openxmlformats.org/officeDocument/2006/relationships/oleObject" Target="embeddings/oleObject45.bin"/><Relationship Id="rId108" Type="http://schemas.openxmlformats.org/officeDocument/2006/relationships/image" Target="media/image52.wmf"/><Relationship Id="rId116" Type="http://schemas.openxmlformats.org/officeDocument/2006/relationships/image" Target="media/image56.wmf"/><Relationship Id="rId124" Type="http://schemas.openxmlformats.org/officeDocument/2006/relationships/image" Target="media/image59.wmf"/><Relationship Id="rId129" Type="http://schemas.openxmlformats.org/officeDocument/2006/relationships/oleObject" Target="embeddings/oleObject59.bin"/><Relationship Id="rId137" Type="http://schemas.openxmlformats.org/officeDocument/2006/relationships/oleObject" Target="embeddings/oleObject63.bin"/><Relationship Id="rId20" Type="http://schemas.openxmlformats.org/officeDocument/2006/relationships/image" Target="media/image9.wmf"/><Relationship Id="rId41" Type="http://schemas.openxmlformats.org/officeDocument/2006/relationships/oleObject" Target="embeddings/oleObject13.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0.bin"/><Relationship Id="rId83" Type="http://schemas.openxmlformats.org/officeDocument/2006/relationships/oleObject" Target="embeddings/oleObject35.bin"/><Relationship Id="rId88" Type="http://schemas.openxmlformats.org/officeDocument/2006/relationships/image" Target="media/image42.wmf"/><Relationship Id="rId91" Type="http://schemas.openxmlformats.org/officeDocument/2006/relationships/oleObject" Target="embeddings/oleObject39.bin"/><Relationship Id="rId96" Type="http://schemas.openxmlformats.org/officeDocument/2006/relationships/image" Target="media/image46.wmf"/><Relationship Id="rId111" Type="http://schemas.openxmlformats.org/officeDocument/2006/relationships/oleObject" Target="embeddings/oleObject49.bin"/><Relationship Id="rId132" Type="http://schemas.openxmlformats.org/officeDocument/2006/relationships/image" Target="media/image63.wmf"/><Relationship Id="rId140" Type="http://schemas.openxmlformats.org/officeDocument/2006/relationships/image" Target="media/image66.wmf"/><Relationship Id="rId145" Type="http://schemas.openxmlformats.org/officeDocument/2006/relationships/oleObject" Target="embeddings/oleObject68.bin"/><Relationship Id="rId15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5" Type="http://schemas.openxmlformats.org/officeDocument/2006/relationships/package" Target="embeddings/Microsoft_Visio_Drawing5.vsdx"/><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51.wmf"/><Relationship Id="rId114" Type="http://schemas.openxmlformats.org/officeDocument/2006/relationships/image" Target="media/image55.wmf"/><Relationship Id="rId119" Type="http://schemas.openxmlformats.org/officeDocument/2006/relationships/oleObject" Target="embeddings/oleObject53.bin"/><Relationship Id="rId127" Type="http://schemas.openxmlformats.org/officeDocument/2006/relationships/oleObject" Target="embeddings/oleObject58.bin"/><Relationship Id="rId10" Type="http://schemas.openxmlformats.org/officeDocument/2006/relationships/image" Target="media/image4.emf"/><Relationship Id="rId31" Type="http://schemas.openxmlformats.org/officeDocument/2006/relationships/oleObject" Target="embeddings/oleObject8.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7.wmf"/><Relationship Id="rId81" Type="http://schemas.openxmlformats.org/officeDocument/2006/relationships/oleObject" Target="embeddings/oleObject34.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5.bin"/><Relationship Id="rId130" Type="http://schemas.openxmlformats.org/officeDocument/2006/relationships/image" Target="media/image62.wmf"/><Relationship Id="rId135" Type="http://schemas.openxmlformats.org/officeDocument/2006/relationships/oleObject" Target="embeddings/oleObject62.bin"/><Relationship Id="rId143" Type="http://schemas.openxmlformats.org/officeDocument/2006/relationships/oleObject" Target="embeddings/oleObject67.bin"/><Relationship Id="rId148" Type="http://schemas.openxmlformats.org/officeDocument/2006/relationships/image" Target="media/image70.wmf"/><Relationship Id="rId151" Type="http://schemas.openxmlformats.org/officeDocument/2006/relationships/package" Target="embeddings/Microsoft_Visio_Drawing6.vsdx"/><Relationship Id="rId4" Type="http://schemas.openxmlformats.org/officeDocument/2006/relationships/webSettings" Target="webSettings.xml"/><Relationship Id="rId9" Type="http://schemas.openxmlformats.org/officeDocument/2006/relationships/package" Target="embeddings/Microsoft_Word_Document2.docx"/><Relationship Id="rId13" Type="http://schemas.openxmlformats.org/officeDocument/2006/relationships/package" Target="embeddings/Microsoft_Visio_Drawing4.vsdx"/><Relationship Id="rId18" Type="http://schemas.openxmlformats.org/officeDocument/2006/relationships/image" Target="media/image8.wmf"/><Relationship Id="rId39" Type="http://schemas.openxmlformats.org/officeDocument/2006/relationships/oleObject" Target="embeddings/oleObject12.bin"/><Relationship Id="rId109" Type="http://schemas.openxmlformats.org/officeDocument/2006/relationships/oleObject" Target="embeddings/oleObject48.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0.bin"/><Relationship Id="rId76" Type="http://schemas.openxmlformats.org/officeDocument/2006/relationships/oleObject" Target="embeddings/oleObject31.bin"/><Relationship Id="rId97" Type="http://schemas.openxmlformats.org/officeDocument/2006/relationships/oleObject" Target="embeddings/oleObject42.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6.bin"/><Relationship Id="rId146" Type="http://schemas.openxmlformats.org/officeDocument/2006/relationships/image" Target="media/image69.wmf"/><Relationship Id="rId7" Type="http://schemas.openxmlformats.org/officeDocument/2006/relationships/package" Target="embeddings/Microsoft_Word_Document1.docx"/><Relationship Id="rId71" Type="http://schemas.openxmlformats.org/officeDocument/2006/relationships/oleObject" Target="embeddings/oleObject28.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oleObject" Target="embeddings/oleObject7.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image" Target="media/image32.wmf"/><Relationship Id="rId87" Type="http://schemas.openxmlformats.org/officeDocument/2006/relationships/oleObject" Target="embeddings/oleObject37.bin"/><Relationship Id="rId110" Type="http://schemas.openxmlformats.org/officeDocument/2006/relationships/image" Target="media/image53.wmf"/><Relationship Id="rId115" Type="http://schemas.openxmlformats.org/officeDocument/2006/relationships/oleObject" Target="embeddings/oleObject51.bin"/><Relationship Id="rId131" Type="http://schemas.openxmlformats.org/officeDocument/2006/relationships/oleObject" Target="embeddings/oleObject60.bin"/><Relationship Id="rId136" Type="http://schemas.openxmlformats.org/officeDocument/2006/relationships/image" Target="media/image65.wmf"/><Relationship Id="rId61" Type="http://schemas.openxmlformats.org/officeDocument/2006/relationships/oleObject" Target="embeddings/oleObject23.bin"/><Relationship Id="rId82" Type="http://schemas.openxmlformats.org/officeDocument/2006/relationships/image" Target="media/image39.wmf"/><Relationship Id="rId152"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7.wmf"/><Relationship Id="rId77" Type="http://schemas.openxmlformats.org/officeDocument/2006/relationships/oleObject" Target="embeddings/oleObject32.bin"/><Relationship Id="rId100" Type="http://schemas.openxmlformats.org/officeDocument/2006/relationships/image" Target="media/image48.wmf"/><Relationship Id="rId105" Type="http://schemas.openxmlformats.org/officeDocument/2006/relationships/oleObject" Target="embeddings/oleObject46.bin"/><Relationship Id="rId126" Type="http://schemas.openxmlformats.org/officeDocument/2006/relationships/image" Target="media/image60.wmf"/><Relationship Id="rId147" Type="http://schemas.openxmlformats.org/officeDocument/2006/relationships/oleObject" Target="embeddings/oleObject69.bin"/><Relationship Id="rId8" Type="http://schemas.openxmlformats.org/officeDocument/2006/relationships/image" Target="media/image3.emf"/><Relationship Id="rId51" Type="http://schemas.openxmlformats.org/officeDocument/2006/relationships/oleObject" Target="embeddings/oleObject18.bin"/><Relationship Id="rId72" Type="http://schemas.openxmlformats.org/officeDocument/2006/relationships/image" Target="media/image35.wmf"/><Relationship Id="rId93" Type="http://schemas.openxmlformats.org/officeDocument/2006/relationships/oleObject" Target="embeddings/oleObject40.bin"/><Relationship Id="rId98" Type="http://schemas.openxmlformats.org/officeDocument/2006/relationships/image" Target="media/image47.wmf"/><Relationship Id="rId121" Type="http://schemas.openxmlformats.org/officeDocument/2006/relationships/oleObject" Target="embeddings/oleObject54.bin"/><Relationship Id="rId142" Type="http://schemas.openxmlformats.org/officeDocument/2006/relationships/image" Target="media/image67.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2080</Words>
  <Characters>11861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2018-09-29T01:34:00Z</dcterms:created>
  <dcterms:modified xsi:type="dcterms:W3CDTF">2018-09-29T01:34:00Z</dcterms:modified>
</cp:coreProperties>
</file>